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D5944" w14:textId="67EC658F" w:rsidR="000C7739" w:rsidRPr="00573E6D" w:rsidRDefault="000C7739" w:rsidP="00573E6D">
      <w:pPr>
        <w:pStyle w:val="Heading1"/>
        <w:spacing w:after="480"/>
      </w:pPr>
      <w:bookmarkStart w:id="0" w:name="_Toc180494354"/>
      <w:bookmarkStart w:id="1" w:name="_Toc181717985"/>
      <w:bookmarkStart w:id="2" w:name="_Toc181718714"/>
      <w:bookmarkStart w:id="3" w:name="_Toc181889096"/>
      <w:bookmarkStart w:id="4" w:name="_Toc181973847"/>
      <w:bookmarkStart w:id="5" w:name="_Toc182576037"/>
      <w:bookmarkStart w:id="6" w:name="_Toc183077525"/>
      <w:bookmarkStart w:id="7" w:name="_Toc233268279"/>
      <w:r w:rsidRPr="00573E6D">
        <w:t xml:space="preserve">Progress Made in Water Conservation </w:t>
      </w:r>
      <w:r w:rsidR="00B27750" w:rsidRPr="00573E6D">
        <w:br/>
      </w:r>
      <w:r w:rsidRPr="00573E6D">
        <w:t>in Texas</w:t>
      </w:r>
      <w:bookmarkEnd w:id="0"/>
      <w:bookmarkEnd w:id="1"/>
      <w:bookmarkEnd w:id="2"/>
      <w:bookmarkEnd w:id="3"/>
      <w:bookmarkEnd w:id="4"/>
      <w:bookmarkEnd w:id="5"/>
      <w:bookmarkEnd w:id="6"/>
      <w:bookmarkEnd w:id="7"/>
    </w:p>
    <w:p w14:paraId="25E6307D" w14:textId="2C22E7A5" w:rsidR="000C7739" w:rsidRDefault="000C7739" w:rsidP="00A53AEC">
      <w:pPr>
        <w:pStyle w:val="Heading2"/>
        <w:spacing w:after="480"/>
      </w:pPr>
      <w:bookmarkStart w:id="8" w:name="_Toc180494355"/>
      <w:bookmarkStart w:id="9" w:name="_Toc181717986"/>
      <w:bookmarkStart w:id="10" w:name="_Toc181718715"/>
      <w:bookmarkStart w:id="11" w:name="_Toc181889097"/>
      <w:bookmarkStart w:id="12" w:name="_Toc181973848"/>
      <w:bookmarkStart w:id="13" w:name="_Toc182576038"/>
      <w:bookmarkStart w:id="14" w:name="_Toc183077526"/>
      <w:r w:rsidRPr="007422D9">
        <w:t xml:space="preserve">Report and </w:t>
      </w:r>
      <w:r w:rsidRPr="00A53AEC">
        <w:t>Recommendations</w:t>
      </w:r>
      <w:r w:rsidRPr="007422D9">
        <w:t xml:space="preserve"> to the </w:t>
      </w:r>
      <w:r w:rsidR="003315BD">
        <w:t>90</w:t>
      </w:r>
      <w:r w:rsidRPr="007422D9">
        <w:t>th Texas Legislature</w:t>
      </w:r>
      <w:bookmarkEnd w:id="8"/>
      <w:bookmarkEnd w:id="9"/>
      <w:bookmarkEnd w:id="10"/>
      <w:bookmarkEnd w:id="11"/>
      <w:bookmarkEnd w:id="12"/>
      <w:bookmarkEnd w:id="13"/>
      <w:bookmarkEnd w:id="14"/>
    </w:p>
    <w:p w14:paraId="0ADEFA63" w14:textId="77777777" w:rsidR="000C7739" w:rsidRPr="007422D9" w:rsidRDefault="000C7739" w:rsidP="007422D9">
      <w:pPr>
        <w:spacing w:after="480"/>
      </w:pPr>
    </w:p>
    <w:p w14:paraId="27386CAD" w14:textId="77777777" w:rsidR="000C7739" w:rsidRPr="007422D9" w:rsidRDefault="000C7739" w:rsidP="007422D9">
      <w:pPr>
        <w:spacing w:after="480"/>
      </w:pPr>
    </w:p>
    <w:p w14:paraId="3AADF1FA" w14:textId="77777777" w:rsidR="000C7739" w:rsidRPr="007422D9" w:rsidRDefault="000C7739" w:rsidP="007422D9">
      <w:pPr>
        <w:pStyle w:val="Style1-legereprttitle"/>
        <w:spacing w:after="480"/>
      </w:pPr>
      <w:bookmarkStart w:id="15" w:name="_Toc180494356"/>
      <w:bookmarkStart w:id="16" w:name="_Toc181717987"/>
      <w:bookmarkStart w:id="17" w:name="_Toc181718716"/>
      <w:bookmarkStart w:id="18" w:name="_Toc181889098"/>
      <w:bookmarkStart w:id="19" w:name="_Toc181973849"/>
      <w:bookmarkStart w:id="20" w:name="_Toc182576039"/>
      <w:bookmarkStart w:id="21" w:name="_Toc183077527"/>
      <w:bookmarkStart w:id="22" w:name="_Toc230684222"/>
      <w:r w:rsidRPr="007422D9">
        <w:t>Submitted by the</w:t>
      </w:r>
      <w:bookmarkEnd w:id="15"/>
      <w:bookmarkEnd w:id="16"/>
      <w:bookmarkEnd w:id="17"/>
      <w:bookmarkEnd w:id="18"/>
      <w:bookmarkEnd w:id="19"/>
      <w:bookmarkEnd w:id="20"/>
      <w:bookmarkEnd w:id="21"/>
      <w:bookmarkEnd w:id="22"/>
      <w:r w:rsidRPr="007422D9">
        <w:t xml:space="preserve"> </w:t>
      </w:r>
    </w:p>
    <w:p w14:paraId="3E28E873" w14:textId="77777777" w:rsidR="000C7739" w:rsidRPr="007422D9" w:rsidRDefault="000C7739" w:rsidP="007422D9">
      <w:pPr>
        <w:pStyle w:val="Style1-legereprttitle"/>
        <w:spacing w:after="480"/>
      </w:pPr>
      <w:bookmarkStart w:id="23" w:name="_Toc180494357"/>
      <w:bookmarkStart w:id="24" w:name="_Toc181717988"/>
      <w:bookmarkStart w:id="25" w:name="_Toc181718717"/>
      <w:bookmarkStart w:id="26" w:name="_Toc181889099"/>
      <w:bookmarkStart w:id="27" w:name="_Toc181973850"/>
      <w:bookmarkStart w:id="28" w:name="_Toc182576040"/>
      <w:bookmarkStart w:id="29" w:name="_Toc183077528"/>
      <w:bookmarkStart w:id="30" w:name="_Toc230684223"/>
      <w:r w:rsidRPr="007422D9">
        <w:t>Water Conservation Advisory Council</w:t>
      </w:r>
      <w:bookmarkEnd w:id="23"/>
      <w:bookmarkEnd w:id="24"/>
      <w:bookmarkEnd w:id="25"/>
      <w:bookmarkEnd w:id="26"/>
      <w:bookmarkEnd w:id="27"/>
      <w:bookmarkEnd w:id="28"/>
      <w:bookmarkEnd w:id="29"/>
      <w:bookmarkEnd w:id="30"/>
    </w:p>
    <w:p w14:paraId="426A5B72" w14:textId="16B0DEBC" w:rsidR="000C7739" w:rsidRPr="007422D9" w:rsidRDefault="000C7739" w:rsidP="007422D9">
      <w:pPr>
        <w:pStyle w:val="Style1-legereprttitle"/>
        <w:spacing w:after="480"/>
      </w:pPr>
      <w:hyperlink r:id="rId8" w:history="1">
        <w:bookmarkStart w:id="31" w:name="_Toc180494358"/>
        <w:bookmarkStart w:id="32" w:name="_Toc181717989"/>
        <w:bookmarkStart w:id="33" w:name="_Toc181718718"/>
        <w:bookmarkStart w:id="34" w:name="_Toc181889100"/>
        <w:bookmarkStart w:id="35" w:name="_Toc181973851"/>
        <w:bookmarkStart w:id="36" w:name="_Toc182576041"/>
        <w:bookmarkStart w:id="37" w:name="_Toc183077529"/>
        <w:bookmarkStart w:id="38" w:name="_Toc230684224"/>
        <w:r w:rsidRPr="007422D9">
          <w:rPr>
            <w:color w:val="467886" w:themeColor="hyperlink"/>
            <w:u w:val="single"/>
          </w:rPr>
          <w:t>www.savetexaswater.org</w:t>
        </w:r>
        <w:bookmarkEnd w:id="31"/>
        <w:bookmarkEnd w:id="32"/>
        <w:bookmarkEnd w:id="33"/>
        <w:bookmarkEnd w:id="34"/>
        <w:bookmarkEnd w:id="35"/>
        <w:bookmarkEnd w:id="36"/>
        <w:bookmarkEnd w:id="37"/>
        <w:bookmarkEnd w:id="38"/>
      </w:hyperlink>
    </w:p>
    <w:p w14:paraId="0542EBD3" w14:textId="084511F8" w:rsidR="000C7739" w:rsidRPr="007422D9" w:rsidRDefault="000C7739" w:rsidP="007422D9">
      <w:pPr>
        <w:pStyle w:val="Style1-legereprttitle"/>
        <w:spacing w:after="480"/>
        <w:rPr>
          <w:rFonts w:cs="Arial"/>
        </w:rPr>
      </w:pPr>
      <w:bookmarkStart w:id="39" w:name="_Toc180494359"/>
      <w:bookmarkStart w:id="40" w:name="_Toc181717990"/>
      <w:bookmarkStart w:id="41" w:name="_Toc181718719"/>
      <w:bookmarkStart w:id="42" w:name="_Toc181889101"/>
      <w:bookmarkStart w:id="43" w:name="_Toc181973852"/>
      <w:bookmarkStart w:id="44" w:name="_Toc182576042"/>
      <w:bookmarkStart w:id="45" w:name="_Toc183077530"/>
      <w:bookmarkStart w:id="46" w:name="_Toc230684225"/>
      <w:r w:rsidRPr="007422D9">
        <w:rPr>
          <w:rFonts w:cs="Arial"/>
        </w:rPr>
        <w:t>Karen Guz, Presiding Officer</w:t>
      </w:r>
      <w:bookmarkEnd w:id="39"/>
      <w:bookmarkEnd w:id="40"/>
      <w:bookmarkEnd w:id="41"/>
      <w:bookmarkEnd w:id="42"/>
      <w:bookmarkEnd w:id="43"/>
      <w:bookmarkEnd w:id="44"/>
      <w:bookmarkEnd w:id="45"/>
      <w:bookmarkEnd w:id="46"/>
    </w:p>
    <w:p w14:paraId="735DB519" w14:textId="016D3A4C" w:rsidR="000C7739" w:rsidRPr="007422D9" w:rsidRDefault="000C7739" w:rsidP="007422D9">
      <w:pPr>
        <w:pStyle w:val="Style1-legereprttitle"/>
        <w:spacing w:after="480"/>
      </w:pPr>
      <w:bookmarkStart w:id="47" w:name="_Toc180494360"/>
      <w:bookmarkStart w:id="48" w:name="_Toc181717991"/>
      <w:bookmarkStart w:id="49" w:name="_Toc181718720"/>
      <w:bookmarkStart w:id="50" w:name="_Toc181889102"/>
      <w:bookmarkStart w:id="51" w:name="_Toc181973853"/>
      <w:bookmarkStart w:id="52" w:name="_Toc182576043"/>
      <w:bookmarkStart w:id="53" w:name="_Toc183077531"/>
      <w:bookmarkStart w:id="54" w:name="_Toc230684226"/>
      <w:r w:rsidRPr="007422D9">
        <w:t>December 1, 202</w:t>
      </w:r>
      <w:bookmarkEnd w:id="47"/>
      <w:bookmarkEnd w:id="48"/>
      <w:bookmarkEnd w:id="49"/>
      <w:bookmarkEnd w:id="50"/>
      <w:bookmarkEnd w:id="51"/>
      <w:bookmarkEnd w:id="52"/>
      <w:bookmarkEnd w:id="53"/>
      <w:r w:rsidR="006A1F19" w:rsidRPr="007422D9">
        <w:t>6</w:t>
      </w:r>
      <w:bookmarkEnd w:id="54"/>
    </w:p>
    <w:p w14:paraId="375CE911" w14:textId="0A770A9D" w:rsidR="000C7739" w:rsidRDefault="000C7739" w:rsidP="000C7739">
      <w:pPr>
        <w:spacing w:after="480"/>
      </w:pPr>
    </w:p>
    <w:p w14:paraId="0265F3F1" w14:textId="77777777" w:rsidR="000C7739" w:rsidRDefault="000C7739" w:rsidP="000C7739">
      <w:pPr>
        <w:spacing w:after="480"/>
      </w:pPr>
    </w:p>
    <w:p w14:paraId="1C4C11F6" w14:textId="77777777" w:rsidR="000C7739" w:rsidRDefault="000C7739" w:rsidP="000C7739">
      <w:pPr>
        <w:spacing w:after="480"/>
      </w:pPr>
    </w:p>
    <w:p w14:paraId="2D59C0B2" w14:textId="77777777" w:rsidR="000C7739" w:rsidRDefault="000C7739" w:rsidP="000C7739">
      <w:pPr>
        <w:spacing w:after="480"/>
      </w:pPr>
    </w:p>
    <w:p w14:paraId="67422B3A" w14:textId="77777777" w:rsidR="000C7739" w:rsidRDefault="000C7739" w:rsidP="000C7739">
      <w:pPr>
        <w:spacing w:after="480"/>
        <w:rPr>
          <w:rFonts w:ascii="Garamond" w:eastAsiaTheme="majorEastAsia" w:hAnsi="Garamond" w:cs="Arial"/>
          <w:i/>
          <w:iCs/>
          <w:sz w:val="40"/>
          <w:szCs w:val="28"/>
        </w:rPr>
      </w:pPr>
      <w:r>
        <w:rPr>
          <w:noProof/>
        </w:rPr>
        <w:drawing>
          <wp:anchor distT="0" distB="0" distL="114300" distR="114300" simplePos="0" relativeHeight="251661312" behindDoc="0" locked="0" layoutInCell="0" allowOverlap="0" wp14:anchorId="7081439B" wp14:editId="35530138">
            <wp:simplePos x="0" y="0"/>
            <wp:positionH relativeFrom="column">
              <wp:posOffset>3729990</wp:posOffset>
            </wp:positionH>
            <wp:positionV relativeFrom="page">
              <wp:posOffset>7833360</wp:posOffset>
            </wp:positionV>
            <wp:extent cx="2276856" cy="576072"/>
            <wp:effectExtent l="0" t="0" r="0" b="0"/>
            <wp:wrapNone/>
            <wp:docPr id="3" name="Picture 3" descr="Water Conservation Advisory Council's logo in blue text. Reads &quot;Save Texas Water Water Conservation Advisory Council&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Water Conservation Advisory Council's logo in blue text. Reads &quot;Save Texas Water Water Conservation Advisory Council&quot;"/>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2276856" cy="57607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B625EB" w14:textId="77777777" w:rsidR="000C7739" w:rsidRDefault="000C7739" w:rsidP="00C63976">
      <w:pPr>
        <w:tabs>
          <w:tab w:val="left" w:pos="810"/>
          <w:tab w:val="left" w:pos="990"/>
        </w:tabs>
        <w:spacing w:after="480" w:line="240" w:lineRule="auto"/>
        <w:ind w:left="2160"/>
        <w:rPr>
          <w:rFonts w:ascii="Arial" w:hAnsi="Arial" w:cs="Arial"/>
        </w:rPr>
      </w:pPr>
    </w:p>
    <w:p w14:paraId="5F4DCD4D" w14:textId="77777777" w:rsidR="000C7739" w:rsidRDefault="000C7739">
      <w:pPr>
        <w:spacing w:after="480" w:line="259" w:lineRule="auto"/>
        <w:rPr>
          <w:rFonts w:ascii="Arial" w:hAnsi="Arial" w:cs="Arial"/>
        </w:rPr>
      </w:pPr>
      <w:r>
        <w:rPr>
          <w:rFonts w:ascii="Arial" w:hAnsi="Arial" w:cs="Arial"/>
        </w:rPr>
        <w:br w:type="page"/>
      </w:r>
    </w:p>
    <w:p w14:paraId="50DC1446" w14:textId="3011F023" w:rsidR="006A1F19" w:rsidRPr="008A0FA4" w:rsidRDefault="006A1F19" w:rsidP="006A1F19">
      <w:pPr>
        <w:tabs>
          <w:tab w:val="left" w:pos="810"/>
          <w:tab w:val="left" w:pos="990"/>
        </w:tabs>
        <w:spacing w:after="480" w:line="240" w:lineRule="auto"/>
        <w:ind w:left="2160"/>
        <w:rPr>
          <w:rFonts w:asciiTheme="minorHAnsi" w:hAnsiTheme="minorHAnsi" w:cs="Arial"/>
          <w:b/>
          <w:bCs/>
          <w:sz w:val="24"/>
          <w:szCs w:val="24"/>
        </w:rPr>
      </w:pPr>
      <w:r w:rsidRPr="008A0FA4">
        <w:rPr>
          <w:rFonts w:asciiTheme="minorHAnsi" w:hAnsiTheme="minorHAnsi" w:cs="Arial"/>
          <w:noProof/>
          <w:sz w:val="24"/>
          <w:szCs w:val="24"/>
        </w:rPr>
        <w:lastRenderedPageBreak/>
        <mc:AlternateContent>
          <mc:Choice Requires="wps">
            <w:drawing>
              <wp:anchor distT="0" distB="0" distL="0" distR="0" simplePos="0" relativeHeight="251706368" behindDoc="1" locked="0" layoutInCell="1" hidden="0" allowOverlap="1" wp14:anchorId="37E1311A" wp14:editId="5DA82733">
                <wp:simplePos x="0" y="0"/>
                <wp:positionH relativeFrom="margin">
                  <wp:posOffset>-590550</wp:posOffset>
                </wp:positionH>
                <wp:positionV relativeFrom="paragraph">
                  <wp:posOffset>0</wp:posOffset>
                </wp:positionV>
                <wp:extent cx="1666875" cy="8210550"/>
                <wp:effectExtent l="0" t="0" r="0" b="0"/>
                <wp:wrapSquare wrapText="bothSides" distT="0" distB="0" distL="0" distR="0"/>
                <wp:docPr id="2" name="Rectangle 2"/>
                <wp:cNvGraphicFramePr/>
                <a:graphic xmlns:a="http://schemas.openxmlformats.org/drawingml/2006/main">
                  <a:graphicData uri="http://schemas.microsoft.com/office/word/2010/wordprocessingShape">
                    <wps:wsp>
                      <wps:cNvSpPr/>
                      <wps:spPr>
                        <a:xfrm>
                          <a:off x="0" y="0"/>
                          <a:ext cx="1666875" cy="8210550"/>
                        </a:xfrm>
                        <a:prstGeom prst="rect">
                          <a:avLst/>
                        </a:prstGeom>
                        <a:noFill/>
                        <a:ln>
                          <a:noFill/>
                        </a:ln>
                      </wps:spPr>
                      <wps:txbx>
                        <w:txbxContent>
                          <w:p w14:paraId="5BB107FD" w14:textId="77777777" w:rsidR="006A1F19" w:rsidRPr="00655F7F" w:rsidRDefault="006A1F19" w:rsidP="006A1F19">
                            <w:pPr>
                              <w:spacing w:after="480" w:line="275" w:lineRule="auto"/>
                              <w:textDirection w:val="btLr"/>
                              <w:rPr>
                                <w:rFonts w:ascii="Segoe UI" w:hAnsi="Segoe UI" w:cs="Segoe UI"/>
                              </w:rPr>
                            </w:pPr>
                            <w:r w:rsidRPr="00655F7F">
                              <w:rPr>
                                <w:rFonts w:ascii="Segoe UI" w:hAnsi="Segoe UI" w:cs="Segoe UI"/>
                                <w:b/>
                                <w:color w:val="000000"/>
                                <w:sz w:val="18"/>
                              </w:rPr>
                              <w:t>Council Members</w:t>
                            </w:r>
                          </w:p>
                          <w:p w14:paraId="318C495B" w14:textId="77777777" w:rsidR="006A1F19" w:rsidRPr="00655F7F" w:rsidRDefault="006A1F19" w:rsidP="006A1F19">
                            <w:pPr>
                              <w:spacing w:after="480" w:line="240" w:lineRule="auto"/>
                              <w:textDirection w:val="btLr"/>
                              <w:rPr>
                                <w:rFonts w:ascii="Segoe UI" w:hAnsi="Segoe UI" w:cs="Segoe UI"/>
                              </w:rPr>
                            </w:pPr>
                            <w:r>
                              <w:rPr>
                                <w:rFonts w:ascii="Segoe UI" w:hAnsi="Segoe UI" w:cs="Segoe UI"/>
                                <w:color w:val="000000"/>
                                <w:sz w:val="16"/>
                              </w:rPr>
                              <w:t>Leslie Patterson</w:t>
                            </w:r>
                          </w:p>
                          <w:p w14:paraId="6DE6F6BB"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2"/>
                              </w:rPr>
                              <w:t>Texas Commission on Environmental Quality</w:t>
                            </w:r>
                          </w:p>
                          <w:p w14:paraId="5094597F" w14:textId="77777777" w:rsidR="006A1F19" w:rsidRPr="00655F7F" w:rsidRDefault="006A1F19" w:rsidP="006A1F19">
                            <w:pPr>
                              <w:spacing w:after="480" w:line="240" w:lineRule="auto"/>
                              <w:textDirection w:val="btLr"/>
                              <w:rPr>
                                <w:rFonts w:ascii="Segoe UI" w:hAnsi="Segoe UI" w:cs="Segoe UI"/>
                                <w:sz w:val="12"/>
                                <w:szCs w:val="12"/>
                              </w:rPr>
                            </w:pPr>
                          </w:p>
                          <w:p w14:paraId="663A36D3"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6"/>
                              </w:rPr>
                              <w:t>D</w:t>
                            </w:r>
                            <w:r>
                              <w:rPr>
                                <w:rFonts w:ascii="Segoe UI" w:hAnsi="Segoe UI" w:cs="Segoe UI"/>
                                <w:color w:val="000000"/>
                                <w:sz w:val="16"/>
                              </w:rPr>
                              <w:t>avid Villarreal</w:t>
                            </w:r>
                          </w:p>
                          <w:p w14:paraId="625626C0"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2"/>
                              </w:rPr>
                              <w:t>Texas Department of Agriculture</w:t>
                            </w:r>
                          </w:p>
                          <w:p w14:paraId="1E197562" w14:textId="77777777" w:rsidR="006A1F19" w:rsidRPr="00655F7F" w:rsidRDefault="006A1F19" w:rsidP="006A1F19">
                            <w:pPr>
                              <w:spacing w:after="480" w:line="240" w:lineRule="auto"/>
                              <w:textDirection w:val="btLr"/>
                              <w:rPr>
                                <w:rFonts w:ascii="Segoe UI" w:hAnsi="Segoe UI" w:cs="Segoe UI"/>
                                <w:sz w:val="12"/>
                                <w:szCs w:val="12"/>
                              </w:rPr>
                            </w:pPr>
                          </w:p>
                          <w:p w14:paraId="51B8FE14" w14:textId="77777777" w:rsidR="006A1F19" w:rsidRPr="00655F7F" w:rsidRDefault="006A1F19" w:rsidP="006A1F19">
                            <w:pPr>
                              <w:spacing w:after="480" w:line="240" w:lineRule="auto"/>
                              <w:textDirection w:val="btLr"/>
                              <w:rPr>
                                <w:rFonts w:ascii="Segoe UI" w:hAnsi="Segoe UI" w:cs="Segoe UI"/>
                              </w:rPr>
                            </w:pPr>
                            <w:r>
                              <w:rPr>
                                <w:rFonts w:ascii="Segoe UI" w:hAnsi="Segoe UI" w:cs="Segoe UI"/>
                                <w:color w:val="000000"/>
                                <w:sz w:val="16"/>
                              </w:rPr>
                              <w:t>Marty Kelly</w:t>
                            </w:r>
                          </w:p>
                          <w:p w14:paraId="40F81810"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2"/>
                              </w:rPr>
                              <w:t>Texas Parks and Wildlife Department</w:t>
                            </w:r>
                          </w:p>
                          <w:p w14:paraId="08BFECA4" w14:textId="77777777" w:rsidR="006A1F19" w:rsidRPr="00655F7F" w:rsidRDefault="006A1F19" w:rsidP="006A1F19">
                            <w:pPr>
                              <w:spacing w:after="480" w:line="240" w:lineRule="auto"/>
                              <w:textDirection w:val="btLr"/>
                              <w:rPr>
                                <w:rFonts w:ascii="Segoe UI" w:hAnsi="Segoe UI" w:cs="Segoe UI"/>
                                <w:sz w:val="12"/>
                                <w:szCs w:val="12"/>
                              </w:rPr>
                            </w:pPr>
                          </w:p>
                          <w:p w14:paraId="45E6065A" w14:textId="77777777" w:rsidR="006A1F19" w:rsidRPr="00655F7F" w:rsidRDefault="006A1F19" w:rsidP="006A1F19">
                            <w:pPr>
                              <w:spacing w:after="480" w:line="240" w:lineRule="auto"/>
                              <w:textDirection w:val="btLr"/>
                              <w:rPr>
                                <w:rFonts w:ascii="Segoe UI" w:hAnsi="Segoe UI" w:cs="Segoe UI"/>
                              </w:rPr>
                            </w:pPr>
                            <w:r>
                              <w:rPr>
                                <w:rFonts w:ascii="Segoe UI" w:hAnsi="Segoe UI" w:cs="Segoe UI"/>
                                <w:color w:val="000000"/>
                                <w:sz w:val="16"/>
                              </w:rPr>
                              <w:t>Mitch Conine</w:t>
                            </w:r>
                          </w:p>
                          <w:p w14:paraId="248E7C12"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2"/>
                              </w:rPr>
                              <w:t>TX State Soil and Water Conservation Board</w:t>
                            </w:r>
                          </w:p>
                          <w:p w14:paraId="093A7C0F" w14:textId="77777777" w:rsidR="006A1F19" w:rsidRPr="00655F7F" w:rsidRDefault="006A1F19" w:rsidP="006A1F19">
                            <w:pPr>
                              <w:spacing w:after="480" w:line="240" w:lineRule="auto"/>
                              <w:textDirection w:val="btLr"/>
                              <w:rPr>
                                <w:rFonts w:ascii="Segoe UI" w:hAnsi="Segoe UI" w:cs="Segoe UI"/>
                                <w:sz w:val="12"/>
                                <w:szCs w:val="12"/>
                              </w:rPr>
                            </w:pPr>
                          </w:p>
                          <w:p w14:paraId="23B603CC" w14:textId="77777777" w:rsidR="006A1F19" w:rsidRPr="00655F7F" w:rsidRDefault="006A1F19" w:rsidP="006A1F19">
                            <w:pPr>
                              <w:spacing w:after="480" w:line="240" w:lineRule="auto"/>
                              <w:textDirection w:val="btLr"/>
                              <w:rPr>
                                <w:rFonts w:ascii="Segoe UI" w:hAnsi="Segoe UI" w:cs="Segoe UI"/>
                              </w:rPr>
                            </w:pPr>
                            <w:r>
                              <w:rPr>
                                <w:rFonts w:ascii="Segoe UI" w:hAnsi="Segoe UI" w:cs="Segoe UI"/>
                                <w:color w:val="000000"/>
                                <w:sz w:val="16"/>
                              </w:rPr>
                              <w:t>Sam Marie Hermitte</w:t>
                            </w:r>
                          </w:p>
                          <w:p w14:paraId="18BC735E"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2"/>
                              </w:rPr>
                              <w:t>Texas Water Development Board</w:t>
                            </w:r>
                          </w:p>
                          <w:p w14:paraId="10A290DA" w14:textId="77777777" w:rsidR="006A1F19" w:rsidRPr="00655F7F" w:rsidRDefault="006A1F19" w:rsidP="006A1F19">
                            <w:pPr>
                              <w:spacing w:after="480" w:line="240" w:lineRule="auto"/>
                              <w:textDirection w:val="btLr"/>
                              <w:rPr>
                                <w:rFonts w:ascii="Segoe UI" w:hAnsi="Segoe UI" w:cs="Segoe UI"/>
                                <w:sz w:val="12"/>
                                <w:szCs w:val="12"/>
                              </w:rPr>
                            </w:pPr>
                          </w:p>
                          <w:p w14:paraId="479BBB69"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6"/>
                              </w:rPr>
                              <w:t>Aubrey Spear</w:t>
                            </w:r>
                          </w:p>
                          <w:p w14:paraId="3C71782C"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2"/>
                              </w:rPr>
                              <w:t>Regional Water Planning Groups</w:t>
                            </w:r>
                          </w:p>
                          <w:p w14:paraId="681BFF55" w14:textId="77777777" w:rsidR="006A1F19" w:rsidRPr="00655F7F" w:rsidRDefault="006A1F19" w:rsidP="006A1F19">
                            <w:pPr>
                              <w:spacing w:after="480" w:line="240" w:lineRule="auto"/>
                              <w:textDirection w:val="btLr"/>
                              <w:rPr>
                                <w:rFonts w:ascii="Segoe UI" w:hAnsi="Segoe UI" w:cs="Segoe UI"/>
                                <w:sz w:val="12"/>
                                <w:szCs w:val="12"/>
                              </w:rPr>
                            </w:pPr>
                          </w:p>
                          <w:p w14:paraId="151F476F" w14:textId="77777777" w:rsidR="006A1F19" w:rsidRPr="00655F7F" w:rsidRDefault="006A1F19" w:rsidP="006A1F19">
                            <w:pPr>
                              <w:spacing w:after="480" w:line="240" w:lineRule="auto"/>
                              <w:textDirection w:val="btLr"/>
                              <w:rPr>
                                <w:rFonts w:ascii="Segoe UI" w:hAnsi="Segoe UI" w:cs="Segoe UI"/>
                              </w:rPr>
                            </w:pPr>
                            <w:r>
                              <w:rPr>
                                <w:rFonts w:ascii="Segoe UI" w:hAnsi="Segoe UI" w:cs="Segoe UI"/>
                                <w:color w:val="000000"/>
                                <w:sz w:val="16"/>
                              </w:rPr>
                              <w:t>Troy Hill</w:t>
                            </w:r>
                          </w:p>
                          <w:p w14:paraId="6C0421D9"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2"/>
                              </w:rPr>
                              <w:t>Federal Agencies</w:t>
                            </w:r>
                          </w:p>
                          <w:p w14:paraId="75936855" w14:textId="77777777" w:rsidR="006A1F19" w:rsidRPr="00655F7F" w:rsidRDefault="006A1F19" w:rsidP="006A1F19">
                            <w:pPr>
                              <w:spacing w:after="480" w:line="240" w:lineRule="auto"/>
                              <w:textDirection w:val="btLr"/>
                              <w:rPr>
                                <w:rFonts w:ascii="Segoe UI" w:hAnsi="Segoe UI" w:cs="Segoe UI"/>
                                <w:sz w:val="12"/>
                                <w:szCs w:val="12"/>
                              </w:rPr>
                            </w:pPr>
                          </w:p>
                          <w:p w14:paraId="3316714D"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6"/>
                              </w:rPr>
                              <w:t>Karen Guz</w:t>
                            </w:r>
                          </w:p>
                          <w:p w14:paraId="7F056A84"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2"/>
                              </w:rPr>
                              <w:t>Municipalities</w:t>
                            </w:r>
                          </w:p>
                          <w:p w14:paraId="0DD4381A" w14:textId="77777777" w:rsidR="006A1F19" w:rsidRPr="00655F7F" w:rsidRDefault="006A1F19" w:rsidP="006A1F19">
                            <w:pPr>
                              <w:spacing w:after="480" w:line="240" w:lineRule="auto"/>
                              <w:textDirection w:val="btLr"/>
                              <w:rPr>
                                <w:rFonts w:ascii="Segoe UI" w:hAnsi="Segoe UI" w:cs="Segoe UI"/>
                                <w:sz w:val="12"/>
                                <w:szCs w:val="12"/>
                              </w:rPr>
                            </w:pPr>
                          </w:p>
                          <w:p w14:paraId="2178F186" w14:textId="77777777" w:rsidR="006A1F19" w:rsidRPr="00655F7F" w:rsidRDefault="006A1F19" w:rsidP="006A1F19">
                            <w:pPr>
                              <w:spacing w:after="480" w:line="240" w:lineRule="auto"/>
                              <w:textDirection w:val="btLr"/>
                              <w:rPr>
                                <w:rFonts w:ascii="Segoe UI" w:hAnsi="Segoe UI" w:cs="Segoe UI"/>
                              </w:rPr>
                            </w:pPr>
                            <w:r>
                              <w:rPr>
                                <w:rFonts w:ascii="Segoe UI" w:hAnsi="Segoe UI" w:cs="Segoe UI"/>
                                <w:color w:val="000000"/>
                                <w:sz w:val="16"/>
                              </w:rPr>
                              <w:t>Adam Foster</w:t>
                            </w:r>
                          </w:p>
                          <w:p w14:paraId="37D65E5F"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2"/>
                              </w:rPr>
                              <w:t>Groundwater Conservation Districts</w:t>
                            </w:r>
                          </w:p>
                          <w:p w14:paraId="35EF414C" w14:textId="77777777" w:rsidR="006A1F19" w:rsidRPr="00655F7F" w:rsidRDefault="006A1F19" w:rsidP="006A1F19">
                            <w:pPr>
                              <w:spacing w:after="480" w:line="240" w:lineRule="auto"/>
                              <w:textDirection w:val="btLr"/>
                              <w:rPr>
                                <w:rFonts w:ascii="Segoe UI" w:hAnsi="Segoe UI" w:cs="Segoe UI"/>
                                <w:sz w:val="12"/>
                                <w:szCs w:val="12"/>
                              </w:rPr>
                            </w:pPr>
                          </w:p>
                          <w:p w14:paraId="36A8D1D5" w14:textId="77777777" w:rsidR="006A1F19" w:rsidRPr="00655F7F" w:rsidRDefault="006A1F19" w:rsidP="006A1F19">
                            <w:pPr>
                              <w:spacing w:after="480" w:line="240" w:lineRule="auto"/>
                              <w:textDirection w:val="btLr"/>
                              <w:rPr>
                                <w:rFonts w:ascii="Segoe UI" w:hAnsi="Segoe UI" w:cs="Segoe UI"/>
                              </w:rPr>
                            </w:pPr>
                            <w:r>
                              <w:rPr>
                                <w:rFonts w:ascii="Segoe UI" w:hAnsi="Segoe UI" w:cs="Segoe UI"/>
                                <w:color w:val="000000"/>
                                <w:sz w:val="16"/>
                              </w:rPr>
                              <w:t>Stacy Pandey</w:t>
                            </w:r>
                          </w:p>
                          <w:p w14:paraId="0586AE53"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2"/>
                              </w:rPr>
                              <w:t>River Authorities</w:t>
                            </w:r>
                          </w:p>
                          <w:p w14:paraId="1ADA66BE" w14:textId="77777777" w:rsidR="006A1F19" w:rsidRPr="00655F7F" w:rsidRDefault="006A1F19" w:rsidP="006A1F19">
                            <w:pPr>
                              <w:spacing w:after="480" w:line="240" w:lineRule="auto"/>
                              <w:textDirection w:val="btLr"/>
                              <w:rPr>
                                <w:rFonts w:ascii="Segoe UI" w:hAnsi="Segoe UI" w:cs="Segoe UI"/>
                                <w:sz w:val="12"/>
                                <w:szCs w:val="12"/>
                              </w:rPr>
                            </w:pPr>
                          </w:p>
                          <w:p w14:paraId="47A45087" w14:textId="77777777" w:rsidR="006A1F19" w:rsidRPr="00655F7F" w:rsidRDefault="006A1F19" w:rsidP="006A1F19">
                            <w:pPr>
                              <w:spacing w:after="480" w:line="240" w:lineRule="auto"/>
                              <w:textDirection w:val="btLr"/>
                              <w:rPr>
                                <w:rFonts w:ascii="Segoe UI" w:hAnsi="Segoe UI" w:cs="Segoe UI"/>
                              </w:rPr>
                            </w:pPr>
                            <w:r>
                              <w:rPr>
                                <w:rFonts w:ascii="Segoe UI" w:hAnsi="Segoe UI" w:cs="Segoe UI"/>
                                <w:color w:val="000000"/>
                                <w:sz w:val="16"/>
                              </w:rPr>
                              <w:t>Jennifer Walker</w:t>
                            </w:r>
                          </w:p>
                          <w:p w14:paraId="05B22C27"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2"/>
                              </w:rPr>
                              <w:t>Environmental Groups</w:t>
                            </w:r>
                          </w:p>
                          <w:p w14:paraId="1F54973B" w14:textId="77777777" w:rsidR="006A1F19" w:rsidRPr="00655F7F" w:rsidRDefault="006A1F19" w:rsidP="006A1F19">
                            <w:pPr>
                              <w:spacing w:after="480" w:line="240" w:lineRule="auto"/>
                              <w:textDirection w:val="btLr"/>
                              <w:rPr>
                                <w:rFonts w:ascii="Segoe UI" w:hAnsi="Segoe UI" w:cs="Segoe UI"/>
                                <w:sz w:val="12"/>
                                <w:szCs w:val="12"/>
                              </w:rPr>
                            </w:pPr>
                          </w:p>
                          <w:p w14:paraId="0B3A7BB8" w14:textId="77777777" w:rsidR="006A1F19" w:rsidRPr="00655F7F" w:rsidRDefault="006A1F19" w:rsidP="006A1F19">
                            <w:pPr>
                              <w:spacing w:after="480" w:line="240" w:lineRule="auto"/>
                              <w:textDirection w:val="btLr"/>
                              <w:rPr>
                                <w:rFonts w:ascii="Segoe UI" w:hAnsi="Segoe UI" w:cs="Segoe UI"/>
                              </w:rPr>
                            </w:pPr>
                            <w:r>
                              <w:rPr>
                                <w:rFonts w:ascii="Segoe UI" w:hAnsi="Segoe UI" w:cs="Segoe UI"/>
                                <w:color w:val="000000"/>
                                <w:sz w:val="16"/>
                              </w:rPr>
                              <w:t>Anthony Stambaugh</w:t>
                            </w:r>
                          </w:p>
                          <w:p w14:paraId="5DA8E7AE"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2"/>
                              </w:rPr>
                              <w:t>Irrigation Districts</w:t>
                            </w:r>
                          </w:p>
                          <w:p w14:paraId="33CCF400" w14:textId="77777777" w:rsidR="006A1F19" w:rsidRPr="00655F7F" w:rsidRDefault="006A1F19" w:rsidP="006A1F19">
                            <w:pPr>
                              <w:spacing w:after="480" w:line="240" w:lineRule="auto"/>
                              <w:textDirection w:val="btLr"/>
                              <w:rPr>
                                <w:rFonts w:ascii="Segoe UI" w:hAnsi="Segoe UI" w:cs="Segoe UI"/>
                                <w:sz w:val="12"/>
                                <w:szCs w:val="12"/>
                              </w:rPr>
                            </w:pPr>
                          </w:p>
                          <w:p w14:paraId="58B96C28" w14:textId="77777777" w:rsidR="006A1F19" w:rsidRPr="00655F7F" w:rsidRDefault="006A1F19" w:rsidP="006A1F19">
                            <w:pPr>
                              <w:spacing w:after="480" w:line="240" w:lineRule="auto"/>
                              <w:textDirection w:val="btLr"/>
                              <w:rPr>
                                <w:rFonts w:ascii="Segoe UI" w:hAnsi="Segoe UI" w:cs="Segoe UI"/>
                              </w:rPr>
                            </w:pPr>
                            <w:r>
                              <w:rPr>
                                <w:rFonts w:ascii="Segoe UI" w:hAnsi="Segoe UI" w:cs="Segoe UI"/>
                                <w:color w:val="000000"/>
                                <w:sz w:val="16"/>
                              </w:rPr>
                              <w:t>Eddie Wilcut</w:t>
                            </w:r>
                          </w:p>
                          <w:p w14:paraId="5C77114C"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2"/>
                              </w:rPr>
                              <w:t>Institutional Water Users</w:t>
                            </w:r>
                          </w:p>
                          <w:p w14:paraId="5EDF777C" w14:textId="77777777" w:rsidR="006A1F19" w:rsidRPr="00655F7F" w:rsidRDefault="006A1F19" w:rsidP="006A1F19">
                            <w:pPr>
                              <w:spacing w:after="480" w:line="240" w:lineRule="auto"/>
                              <w:textDirection w:val="btLr"/>
                              <w:rPr>
                                <w:rFonts w:ascii="Segoe UI" w:hAnsi="Segoe UI" w:cs="Segoe UI"/>
                                <w:sz w:val="12"/>
                                <w:szCs w:val="12"/>
                              </w:rPr>
                            </w:pPr>
                          </w:p>
                          <w:p w14:paraId="3DF7B8F2" w14:textId="77777777" w:rsidR="006A1F19" w:rsidRPr="00655F7F" w:rsidRDefault="006A1F19" w:rsidP="006A1F19">
                            <w:pPr>
                              <w:spacing w:after="480" w:line="240" w:lineRule="auto"/>
                              <w:textDirection w:val="btLr"/>
                              <w:rPr>
                                <w:rFonts w:ascii="Segoe UI" w:hAnsi="Segoe UI" w:cs="Segoe UI"/>
                              </w:rPr>
                            </w:pPr>
                            <w:r>
                              <w:rPr>
                                <w:rFonts w:ascii="Segoe UI" w:hAnsi="Segoe UI" w:cs="Segoe UI"/>
                                <w:color w:val="000000"/>
                                <w:sz w:val="16"/>
                              </w:rPr>
                              <w:t>Colin McDonald</w:t>
                            </w:r>
                          </w:p>
                          <w:p w14:paraId="637F0124"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2"/>
                              </w:rPr>
                              <w:t>Water Conservation Organizations</w:t>
                            </w:r>
                          </w:p>
                          <w:p w14:paraId="1A5BAB21" w14:textId="77777777" w:rsidR="006A1F19" w:rsidRPr="00655F7F" w:rsidRDefault="006A1F19" w:rsidP="006A1F19">
                            <w:pPr>
                              <w:spacing w:after="480" w:line="240" w:lineRule="auto"/>
                              <w:textDirection w:val="btLr"/>
                              <w:rPr>
                                <w:rFonts w:ascii="Segoe UI" w:hAnsi="Segoe UI" w:cs="Segoe UI"/>
                                <w:sz w:val="12"/>
                                <w:szCs w:val="12"/>
                              </w:rPr>
                            </w:pPr>
                          </w:p>
                          <w:p w14:paraId="49C0DDCA" w14:textId="77777777" w:rsidR="006A1F19" w:rsidRPr="00655F7F" w:rsidRDefault="006A1F19" w:rsidP="006A1F19">
                            <w:pPr>
                              <w:spacing w:after="480" w:line="240" w:lineRule="auto"/>
                              <w:textDirection w:val="btLr"/>
                              <w:rPr>
                                <w:rFonts w:ascii="Segoe UI" w:hAnsi="Segoe UI" w:cs="Segoe UI"/>
                              </w:rPr>
                            </w:pPr>
                            <w:r>
                              <w:rPr>
                                <w:rFonts w:ascii="Segoe UI" w:hAnsi="Segoe UI" w:cs="Segoe UI"/>
                                <w:color w:val="000000"/>
                                <w:sz w:val="16"/>
                              </w:rPr>
                              <w:t>Robert E. Mace</w:t>
                            </w:r>
                          </w:p>
                          <w:p w14:paraId="07096F32"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2"/>
                              </w:rPr>
                              <w:t>Higher Education</w:t>
                            </w:r>
                          </w:p>
                          <w:p w14:paraId="0FFB785B" w14:textId="77777777" w:rsidR="006A1F19" w:rsidRPr="00655F7F" w:rsidRDefault="006A1F19" w:rsidP="006A1F19">
                            <w:pPr>
                              <w:spacing w:after="480" w:line="240" w:lineRule="auto"/>
                              <w:textDirection w:val="btLr"/>
                              <w:rPr>
                                <w:rFonts w:ascii="Segoe UI" w:hAnsi="Segoe UI" w:cs="Segoe UI"/>
                                <w:sz w:val="12"/>
                                <w:szCs w:val="12"/>
                              </w:rPr>
                            </w:pPr>
                          </w:p>
                          <w:p w14:paraId="3D44EE76" w14:textId="77777777" w:rsidR="006A1F19" w:rsidRPr="00655F7F" w:rsidRDefault="006A1F19" w:rsidP="006A1F19">
                            <w:pPr>
                              <w:spacing w:after="480" w:line="240" w:lineRule="auto"/>
                              <w:textDirection w:val="btLr"/>
                              <w:rPr>
                                <w:rFonts w:ascii="Segoe UI" w:hAnsi="Segoe UI" w:cs="Segoe UI"/>
                              </w:rPr>
                            </w:pPr>
                            <w:r>
                              <w:rPr>
                                <w:rFonts w:ascii="Segoe UI" w:hAnsi="Segoe UI" w:cs="Segoe UI"/>
                                <w:color w:val="000000"/>
                                <w:sz w:val="16"/>
                              </w:rPr>
                              <w:t>John Bender</w:t>
                            </w:r>
                          </w:p>
                          <w:p w14:paraId="187CEF93"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2"/>
                              </w:rPr>
                              <w:t>Agricultural Groups</w:t>
                            </w:r>
                          </w:p>
                          <w:p w14:paraId="0BFF918E" w14:textId="77777777" w:rsidR="006A1F19" w:rsidRPr="00655F7F" w:rsidRDefault="006A1F19" w:rsidP="006A1F19">
                            <w:pPr>
                              <w:spacing w:after="480" w:line="240" w:lineRule="auto"/>
                              <w:textDirection w:val="btLr"/>
                              <w:rPr>
                                <w:rFonts w:ascii="Segoe UI" w:hAnsi="Segoe UI" w:cs="Segoe UI"/>
                                <w:sz w:val="12"/>
                                <w:szCs w:val="12"/>
                              </w:rPr>
                            </w:pPr>
                          </w:p>
                          <w:p w14:paraId="667F9C12" w14:textId="77777777" w:rsidR="006A1F19" w:rsidRPr="00655F7F" w:rsidRDefault="006A1F19" w:rsidP="006A1F19">
                            <w:pPr>
                              <w:spacing w:after="480" w:line="240" w:lineRule="auto"/>
                              <w:textDirection w:val="btLr"/>
                              <w:rPr>
                                <w:rFonts w:ascii="Segoe UI" w:hAnsi="Segoe UI" w:cs="Segoe UI"/>
                              </w:rPr>
                            </w:pPr>
                            <w:r>
                              <w:rPr>
                                <w:rFonts w:ascii="Segoe UI" w:hAnsi="Segoe UI" w:cs="Segoe UI"/>
                                <w:color w:val="000000"/>
                                <w:sz w:val="16"/>
                              </w:rPr>
                              <w:t>Tanushri Jain</w:t>
                            </w:r>
                          </w:p>
                          <w:p w14:paraId="4893542D"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2"/>
                              </w:rPr>
                              <w:t>Refining and Chemical Manufacturing</w:t>
                            </w:r>
                          </w:p>
                          <w:p w14:paraId="571122EE" w14:textId="77777777" w:rsidR="006A1F19" w:rsidRPr="00655F7F" w:rsidRDefault="006A1F19" w:rsidP="006A1F19">
                            <w:pPr>
                              <w:spacing w:after="480" w:line="240" w:lineRule="auto"/>
                              <w:textDirection w:val="btLr"/>
                              <w:rPr>
                                <w:rFonts w:ascii="Segoe UI" w:hAnsi="Segoe UI" w:cs="Segoe UI"/>
                                <w:sz w:val="12"/>
                                <w:szCs w:val="12"/>
                              </w:rPr>
                            </w:pPr>
                          </w:p>
                          <w:p w14:paraId="4775E378" w14:textId="77777777" w:rsidR="006A1F19" w:rsidRPr="00655F7F" w:rsidRDefault="006A1F19" w:rsidP="006A1F19">
                            <w:pPr>
                              <w:spacing w:after="480" w:line="240" w:lineRule="auto"/>
                              <w:textDirection w:val="btLr"/>
                              <w:rPr>
                                <w:rFonts w:ascii="Segoe UI" w:hAnsi="Segoe UI" w:cs="Segoe UI"/>
                              </w:rPr>
                            </w:pPr>
                            <w:r>
                              <w:rPr>
                                <w:rFonts w:ascii="Segoe UI" w:hAnsi="Segoe UI" w:cs="Segoe UI"/>
                                <w:color w:val="000000"/>
                                <w:sz w:val="16"/>
                              </w:rPr>
                              <w:t>Greg Carter</w:t>
                            </w:r>
                          </w:p>
                          <w:p w14:paraId="10A458B9"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2"/>
                              </w:rPr>
                              <w:t>Electric Generation</w:t>
                            </w:r>
                          </w:p>
                          <w:p w14:paraId="0BEC7ACA" w14:textId="77777777" w:rsidR="006A1F19" w:rsidRPr="00655F7F" w:rsidRDefault="006A1F19" w:rsidP="006A1F19">
                            <w:pPr>
                              <w:spacing w:after="480" w:line="240" w:lineRule="auto"/>
                              <w:textDirection w:val="btLr"/>
                              <w:rPr>
                                <w:rFonts w:ascii="Segoe UI" w:hAnsi="Segoe UI" w:cs="Segoe UI"/>
                                <w:sz w:val="12"/>
                                <w:szCs w:val="12"/>
                              </w:rPr>
                            </w:pPr>
                          </w:p>
                          <w:p w14:paraId="0A2F5919"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6"/>
                              </w:rPr>
                              <w:t>C.J. Tredway</w:t>
                            </w:r>
                          </w:p>
                          <w:p w14:paraId="5579D305"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2"/>
                              </w:rPr>
                              <w:t>Mining and Recovery of Minerals</w:t>
                            </w:r>
                          </w:p>
                          <w:p w14:paraId="3DA156D6" w14:textId="77777777" w:rsidR="006A1F19" w:rsidRDefault="006A1F19" w:rsidP="006A1F19">
                            <w:pPr>
                              <w:spacing w:after="480" w:line="240" w:lineRule="auto"/>
                              <w:textDirection w:val="btLr"/>
                              <w:rPr>
                                <w:rFonts w:ascii="Segoe UI" w:hAnsi="Segoe UI" w:cs="Segoe UI"/>
                                <w:sz w:val="12"/>
                                <w:szCs w:val="12"/>
                              </w:rPr>
                            </w:pPr>
                          </w:p>
                          <w:p w14:paraId="718D186C" w14:textId="77777777" w:rsidR="006A1F19" w:rsidRPr="00B163DF" w:rsidRDefault="006A1F19" w:rsidP="006A1F19">
                            <w:pPr>
                              <w:spacing w:after="480" w:line="240" w:lineRule="auto"/>
                              <w:textDirection w:val="btLr"/>
                              <w:rPr>
                                <w:rFonts w:ascii="Segoe UI" w:hAnsi="Segoe UI" w:cs="Segoe UI"/>
                                <w:sz w:val="16"/>
                                <w:szCs w:val="16"/>
                              </w:rPr>
                            </w:pPr>
                            <w:r>
                              <w:rPr>
                                <w:rFonts w:ascii="Segoe UI" w:hAnsi="Segoe UI" w:cs="Segoe UI"/>
                                <w:sz w:val="16"/>
                                <w:szCs w:val="16"/>
                              </w:rPr>
                              <w:t>Whitney Milberger</w:t>
                            </w:r>
                          </w:p>
                          <w:p w14:paraId="4CEEC86A" w14:textId="77777777" w:rsidR="006A1F19" w:rsidRPr="00655F7F" w:rsidRDefault="006A1F19" w:rsidP="006A1F19">
                            <w:pPr>
                              <w:spacing w:after="480" w:line="240" w:lineRule="auto"/>
                              <w:textDirection w:val="btLr"/>
                              <w:rPr>
                                <w:rFonts w:ascii="Segoe UI" w:hAnsi="Segoe UI" w:cs="Segoe UI"/>
                              </w:rPr>
                            </w:pPr>
                            <w:r w:rsidRPr="00B163DF">
                              <w:rPr>
                                <w:rFonts w:ascii="Segoe UI" w:hAnsi="Segoe UI" w:cs="Segoe UI"/>
                                <w:color w:val="000000"/>
                                <w:sz w:val="12"/>
                              </w:rPr>
                              <w:t>Landscape Irrigation and Horticulture</w:t>
                            </w:r>
                          </w:p>
                          <w:p w14:paraId="7F8B7AF9" w14:textId="77777777" w:rsidR="006A1F19" w:rsidRPr="00655F7F" w:rsidRDefault="006A1F19" w:rsidP="006A1F19">
                            <w:pPr>
                              <w:spacing w:after="480" w:line="240" w:lineRule="auto"/>
                              <w:textDirection w:val="btLr"/>
                              <w:rPr>
                                <w:rFonts w:ascii="Segoe UI" w:hAnsi="Segoe UI" w:cs="Segoe UI"/>
                                <w:sz w:val="12"/>
                                <w:szCs w:val="12"/>
                              </w:rPr>
                            </w:pPr>
                          </w:p>
                          <w:p w14:paraId="24F994F3" w14:textId="77777777" w:rsidR="006A1F19" w:rsidRPr="00655F7F" w:rsidRDefault="006A1F19" w:rsidP="006A1F19">
                            <w:pPr>
                              <w:spacing w:after="480" w:line="240" w:lineRule="auto"/>
                              <w:textDirection w:val="btLr"/>
                              <w:rPr>
                                <w:rFonts w:ascii="Segoe UI" w:hAnsi="Segoe UI" w:cs="Segoe UI"/>
                              </w:rPr>
                            </w:pPr>
                            <w:r>
                              <w:rPr>
                                <w:rFonts w:ascii="Segoe UI" w:hAnsi="Segoe UI" w:cs="Segoe UI"/>
                                <w:color w:val="000000"/>
                                <w:sz w:val="16"/>
                              </w:rPr>
                              <w:t>Dustan Compton</w:t>
                            </w:r>
                          </w:p>
                          <w:p w14:paraId="15D3F6BC"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2"/>
                              </w:rPr>
                              <w:t>Water Control and Improvement Districts</w:t>
                            </w:r>
                          </w:p>
                          <w:p w14:paraId="7FAD5692" w14:textId="77777777" w:rsidR="006A1F19" w:rsidRPr="00655F7F" w:rsidRDefault="006A1F19" w:rsidP="006A1F19">
                            <w:pPr>
                              <w:spacing w:after="480" w:line="240" w:lineRule="auto"/>
                              <w:textDirection w:val="btLr"/>
                              <w:rPr>
                                <w:rFonts w:ascii="Segoe UI" w:hAnsi="Segoe UI" w:cs="Segoe UI"/>
                                <w:sz w:val="12"/>
                                <w:szCs w:val="12"/>
                              </w:rPr>
                            </w:pPr>
                          </w:p>
                          <w:p w14:paraId="37DF1BCC" w14:textId="77777777" w:rsidR="006A1F19" w:rsidRPr="00655F7F" w:rsidRDefault="006A1F19" w:rsidP="006A1F19">
                            <w:pPr>
                              <w:spacing w:after="480" w:line="240" w:lineRule="auto"/>
                              <w:textDirection w:val="btLr"/>
                              <w:rPr>
                                <w:rFonts w:ascii="Segoe UI" w:hAnsi="Segoe UI" w:cs="Segoe UI"/>
                              </w:rPr>
                            </w:pPr>
                            <w:r>
                              <w:rPr>
                                <w:rFonts w:ascii="Segoe UI" w:hAnsi="Segoe UI" w:cs="Segoe UI"/>
                                <w:color w:val="000000"/>
                                <w:sz w:val="16"/>
                              </w:rPr>
                              <w:t>Kyle Eppler</w:t>
                            </w:r>
                          </w:p>
                          <w:p w14:paraId="053A2539"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2"/>
                              </w:rPr>
                              <w:t xml:space="preserve">Rural Water Users </w:t>
                            </w:r>
                          </w:p>
                          <w:p w14:paraId="22B2B375" w14:textId="77777777" w:rsidR="006A1F19" w:rsidRPr="00655F7F" w:rsidRDefault="006A1F19" w:rsidP="006A1F19">
                            <w:pPr>
                              <w:spacing w:after="480" w:line="240" w:lineRule="auto"/>
                              <w:textDirection w:val="btLr"/>
                              <w:rPr>
                                <w:rFonts w:ascii="Segoe UI" w:hAnsi="Segoe UI" w:cs="Segoe UI"/>
                                <w:sz w:val="12"/>
                                <w:szCs w:val="12"/>
                              </w:rPr>
                            </w:pPr>
                          </w:p>
                          <w:p w14:paraId="3C9B4860"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6"/>
                              </w:rPr>
                              <w:t>Donna Howe</w:t>
                            </w:r>
                          </w:p>
                          <w:p w14:paraId="2C345F8C" w14:textId="77777777" w:rsidR="006A1F19" w:rsidRDefault="006A1F19" w:rsidP="006A1F19">
                            <w:pPr>
                              <w:spacing w:after="480" w:line="240" w:lineRule="auto"/>
                              <w:textDirection w:val="btLr"/>
                            </w:pPr>
                            <w:r w:rsidRPr="00655F7F">
                              <w:rPr>
                                <w:rFonts w:ascii="Segoe UI" w:hAnsi="Segoe UI" w:cs="Segoe UI"/>
                                <w:color w:val="000000"/>
                                <w:sz w:val="12"/>
                              </w:rPr>
                              <w:t>Municipal Utility Districts</w:t>
                            </w:r>
                            <w:r>
                              <w:rPr>
                                <w:color w:val="000000"/>
                                <w:sz w:val="12"/>
                              </w:rPr>
                              <w:t xml:space="preserve">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7E1311A" id="Rectangle 2" o:spid="_x0000_s1026" style="position:absolute;left:0;text-align:left;margin-left:-46.5pt;margin-top:0;width:131.25pt;height:646.5pt;z-index:-25161011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" filled="f" stroked="f">
                <v:textbox inset="2.53958mm,1.2694mm,2.53958mm,1.2694mm">
                  <w:txbxContent>
                    <w:p w14:paraId="5BB107FD" w14:textId="77777777" w:rsidR="006A1F19" w:rsidRPr="00655F7F" w:rsidRDefault="006A1F19" w:rsidP="006A1F19">
                      <w:pPr>
                        <w:spacing w:after="480" w:line="275" w:lineRule="auto"/>
                        <w:textDirection w:val="btLr"/>
                        <w:rPr>
                          <w:rFonts w:ascii="Segoe UI" w:hAnsi="Segoe UI" w:cs="Segoe UI"/>
                        </w:rPr>
                      </w:pPr>
                      <w:r w:rsidRPr="00655F7F">
                        <w:rPr>
                          <w:rFonts w:ascii="Segoe UI" w:hAnsi="Segoe UI" w:cs="Segoe UI"/>
                          <w:b/>
                          <w:color w:val="000000"/>
                          <w:sz w:val="18"/>
                        </w:rPr>
                        <w:t>Council Members</w:t>
                      </w:r>
                    </w:p>
                    <w:p w14:paraId="318C495B" w14:textId="77777777" w:rsidR="006A1F19" w:rsidRPr="00655F7F" w:rsidRDefault="006A1F19" w:rsidP="006A1F19">
                      <w:pPr>
                        <w:spacing w:after="480" w:line="240" w:lineRule="auto"/>
                        <w:textDirection w:val="btLr"/>
                        <w:rPr>
                          <w:rFonts w:ascii="Segoe UI" w:hAnsi="Segoe UI" w:cs="Segoe UI"/>
                        </w:rPr>
                      </w:pPr>
                      <w:r>
                        <w:rPr>
                          <w:rFonts w:ascii="Segoe UI" w:hAnsi="Segoe UI" w:cs="Segoe UI"/>
                          <w:color w:val="000000"/>
                          <w:sz w:val="16"/>
                        </w:rPr>
                        <w:t>Leslie Patterson</w:t>
                      </w:r>
                    </w:p>
                    <w:p w14:paraId="6DE6F6BB"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2"/>
                        </w:rPr>
                        <w:t>Texas Commission on Environmental Quality</w:t>
                      </w:r>
                    </w:p>
                    <w:p w14:paraId="5094597F" w14:textId="77777777" w:rsidR="006A1F19" w:rsidRPr="00655F7F" w:rsidRDefault="006A1F19" w:rsidP="006A1F19">
                      <w:pPr>
                        <w:spacing w:after="480" w:line="240" w:lineRule="auto"/>
                        <w:textDirection w:val="btLr"/>
                        <w:rPr>
                          <w:rFonts w:ascii="Segoe UI" w:hAnsi="Segoe UI" w:cs="Segoe UI"/>
                          <w:sz w:val="12"/>
                          <w:szCs w:val="12"/>
                        </w:rPr>
                      </w:pPr>
                    </w:p>
                    <w:p w14:paraId="663A36D3"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6"/>
                        </w:rPr>
                        <w:t>D</w:t>
                      </w:r>
                      <w:r>
                        <w:rPr>
                          <w:rFonts w:ascii="Segoe UI" w:hAnsi="Segoe UI" w:cs="Segoe UI"/>
                          <w:color w:val="000000"/>
                          <w:sz w:val="16"/>
                        </w:rPr>
                        <w:t>avid Villarreal</w:t>
                      </w:r>
                    </w:p>
                    <w:p w14:paraId="625626C0"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2"/>
                        </w:rPr>
                        <w:t>Texas Department of Agriculture</w:t>
                      </w:r>
                    </w:p>
                    <w:p w14:paraId="1E197562" w14:textId="77777777" w:rsidR="006A1F19" w:rsidRPr="00655F7F" w:rsidRDefault="006A1F19" w:rsidP="006A1F19">
                      <w:pPr>
                        <w:spacing w:after="480" w:line="240" w:lineRule="auto"/>
                        <w:textDirection w:val="btLr"/>
                        <w:rPr>
                          <w:rFonts w:ascii="Segoe UI" w:hAnsi="Segoe UI" w:cs="Segoe UI"/>
                          <w:sz w:val="12"/>
                          <w:szCs w:val="12"/>
                        </w:rPr>
                      </w:pPr>
                    </w:p>
                    <w:p w14:paraId="51B8FE14" w14:textId="77777777" w:rsidR="006A1F19" w:rsidRPr="00655F7F" w:rsidRDefault="006A1F19" w:rsidP="006A1F19">
                      <w:pPr>
                        <w:spacing w:after="480" w:line="240" w:lineRule="auto"/>
                        <w:textDirection w:val="btLr"/>
                        <w:rPr>
                          <w:rFonts w:ascii="Segoe UI" w:hAnsi="Segoe UI" w:cs="Segoe UI"/>
                        </w:rPr>
                      </w:pPr>
                      <w:r>
                        <w:rPr>
                          <w:rFonts w:ascii="Segoe UI" w:hAnsi="Segoe UI" w:cs="Segoe UI"/>
                          <w:color w:val="000000"/>
                          <w:sz w:val="16"/>
                        </w:rPr>
                        <w:t>Marty Kelly</w:t>
                      </w:r>
                    </w:p>
                    <w:p w14:paraId="40F81810"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2"/>
                        </w:rPr>
                        <w:t>Texas Parks and Wildlife Department</w:t>
                      </w:r>
                    </w:p>
                    <w:p w14:paraId="08BFECA4" w14:textId="77777777" w:rsidR="006A1F19" w:rsidRPr="00655F7F" w:rsidRDefault="006A1F19" w:rsidP="006A1F19">
                      <w:pPr>
                        <w:spacing w:after="480" w:line="240" w:lineRule="auto"/>
                        <w:textDirection w:val="btLr"/>
                        <w:rPr>
                          <w:rFonts w:ascii="Segoe UI" w:hAnsi="Segoe UI" w:cs="Segoe UI"/>
                          <w:sz w:val="12"/>
                          <w:szCs w:val="12"/>
                        </w:rPr>
                      </w:pPr>
                    </w:p>
                    <w:p w14:paraId="45E6065A" w14:textId="77777777" w:rsidR="006A1F19" w:rsidRPr="00655F7F" w:rsidRDefault="006A1F19" w:rsidP="006A1F19">
                      <w:pPr>
                        <w:spacing w:after="480" w:line="240" w:lineRule="auto"/>
                        <w:textDirection w:val="btLr"/>
                        <w:rPr>
                          <w:rFonts w:ascii="Segoe UI" w:hAnsi="Segoe UI" w:cs="Segoe UI"/>
                        </w:rPr>
                      </w:pPr>
                      <w:r>
                        <w:rPr>
                          <w:rFonts w:ascii="Segoe UI" w:hAnsi="Segoe UI" w:cs="Segoe UI"/>
                          <w:color w:val="000000"/>
                          <w:sz w:val="16"/>
                        </w:rPr>
                        <w:t>Mitch Conine</w:t>
                      </w:r>
                    </w:p>
                    <w:p w14:paraId="248E7C12"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2"/>
                        </w:rPr>
                        <w:t>TX State Soil and Water Conservation Board</w:t>
                      </w:r>
                    </w:p>
                    <w:p w14:paraId="093A7C0F" w14:textId="77777777" w:rsidR="006A1F19" w:rsidRPr="00655F7F" w:rsidRDefault="006A1F19" w:rsidP="006A1F19">
                      <w:pPr>
                        <w:spacing w:after="480" w:line="240" w:lineRule="auto"/>
                        <w:textDirection w:val="btLr"/>
                        <w:rPr>
                          <w:rFonts w:ascii="Segoe UI" w:hAnsi="Segoe UI" w:cs="Segoe UI"/>
                          <w:sz w:val="12"/>
                          <w:szCs w:val="12"/>
                        </w:rPr>
                      </w:pPr>
                    </w:p>
                    <w:p w14:paraId="23B603CC" w14:textId="77777777" w:rsidR="006A1F19" w:rsidRPr="00655F7F" w:rsidRDefault="006A1F19" w:rsidP="006A1F19">
                      <w:pPr>
                        <w:spacing w:after="480" w:line="240" w:lineRule="auto"/>
                        <w:textDirection w:val="btLr"/>
                        <w:rPr>
                          <w:rFonts w:ascii="Segoe UI" w:hAnsi="Segoe UI" w:cs="Segoe UI"/>
                        </w:rPr>
                      </w:pPr>
                      <w:r>
                        <w:rPr>
                          <w:rFonts w:ascii="Segoe UI" w:hAnsi="Segoe UI" w:cs="Segoe UI"/>
                          <w:color w:val="000000"/>
                          <w:sz w:val="16"/>
                        </w:rPr>
                        <w:t>Sam Marie Hermitte</w:t>
                      </w:r>
                    </w:p>
                    <w:p w14:paraId="18BC735E"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2"/>
                        </w:rPr>
                        <w:t>Texas Water Development Board</w:t>
                      </w:r>
                    </w:p>
                    <w:p w14:paraId="10A290DA" w14:textId="77777777" w:rsidR="006A1F19" w:rsidRPr="00655F7F" w:rsidRDefault="006A1F19" w:rsidP="006A1F19">
                      <w:pPr>
                        <w:spacing w:after="480" w:line="240" w:lineRule="auto"/>
                        <w:textDirection w:val="btLr"/>
                        <w:rPr>
                          <w:rFonts w:ascii="Segoe UI" w:hAnsi="Segoe UI" w:cs="Segoe UI"/>
                          <w:sz w:val="12"/>
                          <w:szCs w:val="12"/>
                        </w:rPr>
                      </w:pPr>
                    </w:p>
                    <w:p w14:paraId="479BBB69"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6"/>
                        </w:rPr>
                        <w:t>Aubrey Spear</w:t>
                      </w:r>
                    </w:p>
                    <w:p w14:paraId="3C71782C"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2"/>
                        </w:rPr>
                        <w:t>Regional Water Planning Groups</w:t>
                      </w:r>
                    </w:p>
                    <w:p w14:paraId="681BFF55" w14:textId="77777777" w:rsidR="006A1F19" w:rsidRPr="00655F7F" w:rsidRDefault="006A1F19" w:rsidP="006A1F19">
                      <w:pPr>
                        <w:spacing w:after="480" w:line="240" w:lineRule="auto"/>
                        <w:textDirection w:val="btLr"/>
                        <w:rPr>
                          <w:rFonts w:ascii="Segoe UI" w:hAnsi="Segoe UI" w:cs="Segoe UI"/>
                          <w:sz w:val="12"/>
                          <w:szCs w:val="12"/>
                        </w:rPr>
                      </w:pPr>
                    </w:p>
                    <w:p w14:paraId="151F476F" w14:textId="77777777" w:rsidR="006A1F19" w:rsidRPr="00655F7F" w:rsidRDefault="006A1F19" w:rsidP="006A1F19">
                      <w:pPr>
                        <w:spacing w:after="480" w:line="240" w:lineRule="auto"/>
                        <w:textDirection w:val="btLr"/>
                        <w:rPr>
                          <w:rFonts w:ascii="Segoe UI" w:hAnsi="Segoe UI" w:cs="Segoe UI"/>
                        </w:rPr>
                      </w:pPr>
                      <w:r>
                        <w:rPr>
                          <w:rFonts w:ascii="Segoe UI" w:hAnsi="Segoe UI" w:cs="Segoe UI"/>
                          <w:color w:val="000000"/>
                          <w:sz w:val="16"/>
                        </w:rPr>
                        <w:t>Troy Hill</w:t>
                      </w:r>
                    </w:p>
                    <w:p w14:paraId="6C0421D9"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2"/>
                        </w:rPr>
                        <w:t>Federal Agencies</w:t>
                      </w:r>
                    </w:p>
                    <w:p w14:paraId="75936855" w14:textId="77777777" w:rsidR="006A1F19" w:rsidRPr="00655F7F" w:rsidRDefault="006A1F19" w:rsidP="006A1F19">
                      <w:pPr>
                        <w:spacing w:after="480" w:line="240" w:lineRule="auto"/>
                        <w:textDirection w:val="btLr"/>
                        <w:rPr>
                          <w:rFonts w:ascii="Segoe UI" w:hAnsi="Segoe UI" w:cs="Segoe UI"/>
                          <w:sz w:val="12"/>
                          <w:szCs w:val="12"/>
                        </w:rPr>
                      </w:pPr>
                    </w:p>
                    <w:p w14:paraId="3316714D"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6"/>
                        </w:rPr>
                        <w:t>Karen Guz</w:t>
                      </w:r>
                    </w:p>
                    <w:p w14:paraId="7F056A84"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2"/>
                        </w:rPr>
                        <w:t>Municipalities</w:t>
                      </w:r>
                    </w:p>
                    <w:p w14:paraId="0DD4381A" w14:textId="77777777" w:rsidR="006A1F19" w:rsidRPr="00655F7F" w:rsidRDefault="006A1F19" w:rsidP="006A1F19">
                      <w:pPr>
                        <w:spacing w:after="480" w:line="240" w:lineRule="auto"/>
                        <w:textDirection w:val="btLr"/>
                        <w:rPr>
                          <w:rFonts w:ascii="Segoe UI" w:hAnsi="Segoe UI" w:cs="Segoe UI"/>
                          <w:sz w:val="12"/>
                          <w:szCs w:val="12"/>
                        </w:rPr>
                      </w:pPr>
                    </w:p>
                    <w:p w14:paraId="2178F186" w14:textId="77777777" w:rsidR="006A1F19" w:rsidRPr="00655F7F" w:rsidRDefault="006A1F19" w:rsidP="006A1F19">
                      <w:pPr>
                        <w:spacing w:after="480" w:line="240" w:lineRule="auto"/>
                        <w:textDirection w:val="btLr"/>
                        <w:rPr>
                          <w:rFonts w:ascii="Segoe UI" w:hAnsi="Segoe UI" w:cs="Segoe UI"/>
                        </w:rPr>
                      </w:pPr>
                      <w:r>
                        <w:rPr>
                          <w:rFonts w:ascii="Segoe UI" w:hAnsi="Segoe UI" w:cs="Segoe UI"/>
                          <w:color w:val="000000"/>
                          <w:sz w:val="16"/>
                        </w:rPr>
                        <w:t>Adam Foster</w:t>
                      </w:r>
                    </w:p>
                    <w:p w14:paraId="37D65E5F"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2"/>
                        </w:rPr>
                        <w:t>Groundwater Conservation Districts</w:t>
                      </w:r>
                    </w:p>
                    <w:p w14:paraId="35EF414C" w14:textId="77777777" w:rsidR="006A1F19" w:rsidRPr="00655F7F" w:rsidRDefault="006A1F19" w:rsidP="006A1F19">
                      <w:pPr>
                        <w:spacing w:after="480" w:line="240" w:lineRule="auto"/>
                        <w:textDirection w:val="btLr"/>
                        <w:rPr>
                          <w:rFonts w:ascii="Segoe UI" w:hAnsi="Segoe UI" w:cs="Segoe UI"/>
                          <w:sz w:val="12"/>
                          <w:szCs w:val="12"/>
                        </w:rPr>
                      </w:pPr>
                    </w:p>
                    <w:p w14:paraId="36A8D1D5" w14:textId="77777777" w:rsidR="006A1F19" w:rsidRPr="00655F7F" w:rsidRDefault="006A1F19" w:rsidP="006A1F19">
                      <w:pPr>
                        <w:spacing w:after="480" w:line="240" w:lineRule="auto"/>
                        <w:textDirection w:val="btLr"/>
                        <w:rPr>
                          <w:rFonts w:ascii="Segoe UI" w:hAnsi="Segoe UI" w:cs="Segoe UI"/>
                        </w:rPr>
                      </w:pPr>
                      <w:r>
                        <w:rPr>
                          <w:rFonts w:ascii="Segoe UI" w:hAnsi="Segoe UI" w:cs="Segoe UI"/>
                          <w:color w:val="000000"/>
                          <w:sz w:val="16"/>
                        </w:rPr>
                        <w:t>Stacy Pandey</w:t>
                      </w:r>
                    </w:p>
                    <w:p w14:paraId="0586AE53"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2"/>
                        </w:rPr>
                        <w:t>River Authorities</w:t>
                      </w:r>
                    </w:p>
                    <w:p w14:paraId="1ADA66BE" w14:textId="77777777" w:rsidR="006A1F19" w:rsidRPr="00655F7F" w:rsidRDefault="006A1F19" w:rsidP="006A1F19">
                      <w:pPr>
                        <w:spacing w:after="480" w:line="240" w:lineRule="auto"/>
                        <w:textDirection w:val="btLr"/>
                        <w:rPr>
                          <w:rFonts w:ascii="Segoe UI" w:hAnsi="Segoe UI" w:cs="Segoe UI"/>
                          <w:sz w:val="12"/>
                          <w:szCs w:val="12"/>
                        </w:rPr>
                      </w:pPr>
                    </w:p>
                    <w:p w14:paraId="47A45087" w14:textId="77777777" w:rsidR="006A1F19" w:rsidRPr="00655F7F" w:rsidRDefault="006A1F19" w:rsidP="006A1F19">
                      <w:pPr>
                        <w:spacing w:after="480" w:line="240" w:lineRule="auto"/>
                        <w:textDirection w:val="btLr"/>
                        <w:rPr>
                          <w:rFonts w:ascii="Segoe UI" w:hAnsi="Segoe UI" w:cs="Segoe UI"/>
                        </w:rPr>
                      </w:pPr>
                      <w:r>
                        <w:rPr>
                          <w:rFonts w:ascii="Segoe UI" w:hAnsi="Segoe UI" w:cs="Segoe UI"/>
                          <w:color w:val="000000"/>
                          <w:sz w:val="16"/>
                        </w:rPr>
                        <w:t>Jennifer Walker</w:t>
                      </w:r>
                    </w:p>
                    <w:p w14:paraId="05B22C27"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2"/>
                        </w:rPr>
                        <w:t>Environmental Groups</w:t>
                      </w:r>
                    </w:p>
                    <w:p w14:paraId="1F54973B" w14:textId="77777777" w:rsidR="006A1F19" w:rsidRPr="00655F7F" w:rsidRDefault="006A1F19" w:rsidP="006A1F19">
                      <w:pPr>
                        <w:spacing w:after="480" w:line="240" w:lineRule="auto"/>
                        <w:textDirection w:val="btLr"/>
                        <w:rPr>
                          <w:rFonts w:ascii="Segoe UI" w:hAnsi="Segoe UI" w:cs="Segoe UI"/>
                          <w:sz w:val="12"/>
                          <w:szCs w:val="12"/>
                        </w:rPr>
                      </w:pPr>
                    </w:p>
                    <w:p w14:paraId="0B3A7BB8" w14:textId="77777777" w:rsidR="006A1F19" w:rsidRPr="00655F7F" w:rsidRDefault="006A1F19" w:rsidP="006A1F19">
                      <w:pPr>
                        <w:spacing w:after="480" w:line="240" w:lineRule="auto"/>
                        <w:textDirection w:val="btLr"/>
                        <w:rPr>
                          <w:rFonts w:ascii="Segoe UI" w:hAnsi="Segoe UI" w:cs="Segoe UI"/>
                        </w:rPr>
                      </w:pPr>
                      <w:r>
                        <w:rPr>
                          <w:rFonts w:ascii="Segoe UI" w:hAnsi="Segoe UI" w:cs="Segoe UI"/>
                          <w:color w:val="000000"/>
                          <w:sz w:val="16"/>
                        </w:rPr>
                        <w:t>Anthony Stambaugh</w:t>
                      </w:r>
                    </w:p>
                    <w:p w14:paraId="5DA8E7AE"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2"/>
                        </w:rPr>
                        <w:t>Irrigation Districts</w:t>
                      </w:r>
                    </w:p>
                    <w:p w14:paraId="33CCF400" w14:textId="77777777" w:rsidR="006A1F19" w:rsidRPr="00655F7F" w:rsidRDefault="006A1F19" w:rsidP="006A1F19">
                      <w:pPr>
                        <w:spacing w:after="480" w:line="240" w:lineRule="auto"/>
                        <w:textDirection w:val="btLr"/>
                        <w:rPr>
                          <w:rFonts w:ascii="Segoe UI" w:hAnsi="Segoe UI" w:cs="Segoe UI"/>
                          <w:sz w:val="12"/>
                          <w:szCs w:val="12"/>
                        </w:rPr>
                      </w:pPr>
                    </w:p>
                    <w:p w14:paraId="58B96C28" w14:textId="77777777" w:rsidR="006A1F19" w:rsidRPr="00655F7F" w:rsidRDefault="006A1F19" w:rsidP="006A1F19">
                      <w:pPr>
                        <w:spacing w:after="480" w:line="240" w:lineRule="auto"/>
                        <w:textDirection w:val="btLr"/>
                        <w:rPr>
                          <w:rFonts w:ascii="Segoe UI" w:hAnsi="Segoe UI" w:cs="Segoe UI"/>
                        </w:rPr>
                      </w:pPr>
                      <w:r>
                        <w:rPr>
                          <w:rFonts w:ascii="Segoe UI" w:hAnsi="Segoe UI" w:cs="Segoe UI"/>
                          <w:color w:val="000000"/>
                          <w:sz w:val="16"/>
                        </w:rPr>
                        <w:t>Eddie Wilcut</w:t>
                      </w:r>
                    </w:p>
                    <w:p w14:paraId="5C77114C"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2"/>
                        </w:rPr>
                        <w:t>Institutional Water Users</w:t>
                      </w:r>
                    </w:p>
                    <w:p w14:paraId="5EDF777C" w14:textId="77777777" w:rsidR="006A1F19" w:rsidRPr="00655F7F" w:rsidRDefault="006A1F19" w:rsidP="006A1F19">
                      <w:pPr>
                        <w:spacing w:after="480" w:line="240" w:lineRule="auto"/>
                        <w:textDirection w:val="btLr"/>
                        <w:rPr>
                          <w:rFonts w:ascii="Segoe UI" w:hAnsi="Segoe UI" w:cs="Segoe UI"/>
                          <w:sz w:val="12"/>
                          <w:szCs w:val="12"/>
                        </w:rPr>
                      </w:pPr>
                    </w:p>
                    <w:p w14:paraId="3DF7B8F2" w14:textId="77777777" w:rsidR="006A1F19" w:rsidRPr="00655F7F" w:rsidRDefault="006A1F19" w:rsidP="006A1F19">
                      <w:pPr>
                        <w:spacing w:after="480" w:line="240" w:lineRule="auto"/>
                        <w:textDirection w:val="btLr"/>
                        <w:rPr>
                          <w:rFonts w:ascii="Segoe UI" w:hAnsi="Segoe UI" w:cs="Segoe UI"/>
                        </w:rPr>
                      </w:pPr>
                      <w:r>
                        <w:rPr>
                          <w:rFonts w:ascii="Segoe UI" w:hAnsi="Segoe UI" w:cs="Segoe UI"/>
                          <w:color w:val="000000"/>
                          <w:sz w:val="16"/>
                        </w:rPr>
                        <w:t>Colin McDonald</w:t>
                      </w:r>
                    </w:p>
                    <w:p w14:paraId="637F0124"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2"/>
                        </w:rPr>
                        <w:t>Water Conservation Organizations</w:t>
                      </w:r>
                    </w:p>
                    <w:p w14:paraId="1A5BAB21" w14:textId="77777777" w:rsidR="006A1F19" w:rsidRPr="00655F7F" w:rsidRDefault="006A1F19" w:rsidP="006A1F19">
                      <w:pPr>
                        <w:spacing w:after="480" w:line="240" w:lineRule="auto"/>
                        <w:textDirection w:val="btLr"/>
                        <w:rPr>
                          <w:rFonts w:ascii="Segoe UI" w:hAnsi="Segoe UI" w:cs="Segoe UI"/>
                          <w:sz w:val="12"/>
                          <w:szCs w:val="12"/>
                        </w:rPr>
                      </w:pPr>
                    </w:p>
                    <w:p w14:paraId="49C0DDCA" w14:textId="77777777" w:rsidR="006A1F19" w:rsidRPr="00655F7F" w:rsidRDefault="006A1F19" w:rsidP="006A1F19">
                      <w:pPr>
                        <w:spacing w:after="480" w:line="240" w:lineRule="auto"/>
                        <w:textDirection w:val="btLr"/>
                        <w:rPr>
                          <w:rFonts w:ascii="Segoe UI" w:hAnsi="Segoe UI" w:cs="Segoe UI"/>
                        </w:rPr>
                      </w:pPr>
                      <w:r>
                        <w:rPr>
                          <w:rFonts w:ascii="Segoe UI" w:hAnsi="Segoe UI" w:cs="Segoe UI"/>
                          <w:color w:val="000000"/>
                          <w:sz w:val="16"/>
                        </w:rPr>
                        <w:t>Robert E. Mace</w:t>
                      </w:r>
                    </w:p>
                    <w:p w14:paraId="07096F32"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2"/>
                        </w:rPr>
                        <w:t>Higher Education</w:t>
                      </w:r>
                    </w:p>
                    <w:p w14:paraId="0FFB785B" w14:textId="77777777" w:rsidR="006A1F19" w:rsidRPr="00655F7F" w:rsidRDefault="006A1F19" w:rsidP="006A1F19">
                      <w:pPr>
                        <w:spacing w:after="480" w:line="240" w:lineRule="auto"/>
                        <w:textDirection w:val="btLr"/>
                        <w:rPr>
                          <w:rFonts w:ascii="Segoe UI" w:hAnsi="Segoe UI" w:cs="Segoe UI"/>
                          <w:sz w:val="12"/>
                          <w:szCs w:val="12"/>
                        </w:rPr>
                      </w:pPr>
                    </w:p>
                    <w:p w14:paraId="3D44EE76" w14:textId="77777777" w:rsidR="006A1F19" w:rsidRPr="00655F7F" w:rsidRDefault="006A1F19" w:rsidP="006A1F19">
                      <w:pPr>
                        <w:spacing w:after="480" w:line="240" w:lineRule="auto"/>
                        <w:textDirection w:val="btLr"/>
                        <w:rPr>
                          <w:rFonts w:ascii="Segoe UI" w:hAnsi="Segoe UI" w:cs="Segoe UI"/>
                        </w:rPr>
                      </w:pPr>
                      <w:r>
                        <w:rPr>
                          <w:rFonts w:ascii="Segoe UI" w:hAnsi="Segoe UI" w:cs="Segoe UI"/>
                          <w:color w:val="000000"/>
                          <w:sz w:val="16"/>
                        </w:rPr>
                        <w:t>John Bender</w:t>
                      </w:r>
                    </w:p>
                    <w:p w14:paraId="187CEF93"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2"/>
                        </w:rPr>
                        <w:t>Agricultural Groups</w:t>
                      </w:r>
                    </w:p>
                    <w:p w14:paraId="0BFF918E" w14:textId="77777777" w:rsidR="006A1F19" w:rsidRPr="00655F7F" w:rsidRDefault="006A1F19" w:rsidP="006A1F19">
                      <w:pPr>
                        <w:spacing w:after="480" w:line="240" w:lineRule="auto"/>
                        <w:textDirection w:val="btLr"/>
                        <w:rPr>
                          <w:rFonts w:ascii="Segoe UI" w:hAnsi="Segoe UI" w:cs="Segoe UI"/>
                          <w:sz w:val="12"/>
                          <w:szCs w:val="12"/>
                        </w:rPr>
                      </w:pPr>
                    </w:p>
                    <w:p w14:paraId="667F9C12" w14:textId="77777777" w:rsidR="006A1F19" w:rsidRPr="00655F7F" w:rsidRDefault="006A1F19" w:rsidP="006A1F19">
                      <w:pPr>
                        <w:spacing w:after="480" w:line="240" w:lineRule="auto"/>
                        <w:textDirection w:val="btLr"/>
                        <w:rPr>
                          <w:rFonts w:ascii="Segoe UI" w:hAnsi="Segoe UI" w:cs="Segoe UI"/>
                        </w:rPr>
                      </w:pPr>
                      <w:r>
                        <w:rPr>
                          <w:rFonts w:ascii="Segoe UI" w:hAnsi="Segoe UI" w:cs="Segoe UI"/>
                          <w:color w:val="000000"/>
                          <w:sz w:val="16"/>
                        </w:rPr>
                        <w:t>Tanushri Jain</w:t>
                      </w:r>
                    </w:p>
                    <w:p w14:paraId="4893542D"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2"/>
                        </w:rPr>
                        <w:t>Refining and Chemical Manufacturing</w:t>
                      </w:r>
                    </w:p>
                    <w:p w14:paraId="571122EE" w14:textId="77777777" w:rsidR="006A1F19" w:rsidRPr="00655F7F" w:rsidRDefault="006A1F19" w:rsidP="006A1F19">
                      <w:pPr>
                        <w:spacing w:after="480" w:line="240" w:lineRule="auto"/>
                        <w:textDirection w:val="btLr"/>
                        <w:rPr>
                          <w:rFonts w:ascii="Segoe UI" w:hAnsi="Segoe UI" w:cs="Segoe UI"/>
                          <w:sz w:val="12"/>
                          <w:szCs w:val="12"/>
                        </w:rPr>
                      </w:pPr>
                    </w:p>
                    <w:p w14:paraId="4775E378" w14:textId="77777777" w:rsidR="006A1F19" w:rsidRPr="00655F7F" w:rsidRDefault="006A1F19" w:rsidP="006A1F19">
                      <w:pPr>
                        <w:spacing w:after="480" w:line="240" w:lineRule="auto"/>
                        <w:textDirection w:val="btLr"/>
                        <w:rPr>
                          <w:rFonts w:ascii="Segoe UI" w:hAnsi="Segoe UI" w:cs="Segoe UI"/>
                        </w:rPr>
                      </w:pPr>
                      <w:r>
                        <w:rPr>
                          <w:rFonts w:ascii="Segoe UI" w:hAnsi="Segoe UI" w:cs="Segoe UI"/>
                          <w:color w:val="000000"/>
                          <w:sz w:val="16"/>
                        </w:rPr>
                        <w:t>Greg Carter</w:t>
                      </w:r>
                    </w:p>
                    <w:p w14:paraId="10A458B9"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2"/>
                        </w:rPr>
                        <w:t>Electric Generation</w:t>
                      </w:r>
                    </w:p>
                    <w:p w14:paraId="0BEC7ACA" w14:textId="77777777" w:rsidR="006A1F19" w:rsidRPr="00655F7F" w:rsidRDefault="006A1F19" w:rsidP="006A1F19">
                      <w:pPr>
                        <w:spacing w:after="480" w:line="240" w:lineRule="auto"/>
                        <w:textDirection w:val="btLr"/>
                        <w:rPr>
                          <w:rFonts w:ascii="Segoe UI" w:hAnsi="Segoe UI" w:cs="Segoe UI"/>
                          <w:sz w:val="12"/>
                          <w:szCs w:val="12"/>
                        </w:rPr>
                      </w:pPr>
                    </w:p>
                    <w:p w14:paraId="0A2F5919"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6"/>
                        </w:rPr>
                        <w:t>C.J. Tredway</w:t>
                      </w:r>
                    </w:p>
                    <w:p w14:paraId="5579D305"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2"/>
                        </w:rPr>
                        <w:t>Mining and Recovery of Minerals</w:t>
                      </w:r>
                    </w:p>
                    <w:p w14:paraId="3DA156D6" w14:textId="77777777" w:rsidR="006A1F19" w:rsidRDefault="006A1F19" w:rsidP="006A1F19">
                      <w:pPr>
                        <w:spacing w:after="480" w:line="240" w:lineRule="auto"/>
                        <w:textDirection w:val="btLr"/>
                        <w:rPr>
                          <w:rFonts w:ascii="Segoe UI" w:hAnsi="Segoe UI" w:cs="Segoe UI"/>
                          <w:sz w:val="12"/>
                          <w:szCs w:val="12"/>
                        </w:rPr>
                      </w:pPr>
                    </w:p>
                    <w:p w14:paraId="718D186C" w14:textId="77777777" w:rsidR="006A1F19" w:rsidRPr="00B163DF" w:rsidRDefault="006A1F19" w:rsidP="006A1F19">
                      <w:pPr>
                        <w:spacing w:after="480" w:line="240" w:lineRule="auto"/>
                        <w:textDirection w:val="btLr"/>
                        <w:rPr>
                          <w:rFonts w:ascii="Segoe UI" w:hAnsi="Segoe UI" w:cs="Segoe UI"/>
                          <w:sz w:val="16"/>
                          <w:szCs w:val="16"/>
                        </w:rPr>
                      </w:pPr>
                      <w:r>
                        <w:rPr>
                          <w:rFonts w:ascii="Segoe UI" w:hAnsi="Segoe UI" w:cs="Segoe UI"/>
                          <w:sz w:val="16"/>
                          <w:szCs w:val="16"/>
                        </w:rPr>
                        <w:t>Whitney Milberger</w:t>
                      </w:r>
                    </w:p>
                    <w:p w14:paraId="4CEEC86A" w14:textId="77777777" w:rsidR="006A1F19" w:rsidRPr="00655F7F" w:rsidRDefault="006A1F19" w:rsidP="006A1F19">
                      <w:pPr>
                        <w:spacing w:after="480" w:line="240" w:lineRule="auto"/>
                        <w:textDirection w:val="btLr"/>
                        <w:rPr>
                          <w:rFonts w:ascii="Segoe UI" w:hAnsi="Segoe UI" w:cs="Segoe UI"/>
                        </w:rPr>
                      </w:pPr>
                      <w:r w:rsidRPr="00B163DF">
                        <w:rPr>
                          <w:rFonts w:ascii="Segoe UI" w:hAnsi="Segoe UI" w:cs="Segoe UI"/>
                          <w:color w:val="000000"/>
                          <w:sz w:val="12"/>
                        </w:rPr>
                        <w:t>Landscape Irrigation and Horticulture</w:t>
                      </w:r>
                    </w:p>
                    <w:p w14:paraId="7F8B7AF9" w14:textId="77777777" w:rsidR="006A1F19" w:rsidRPr="00655F7F" w:rsidRDefault="006A1F19" w:rsidP="006A1F19">
                      <w:pPr>
                        <w:spacing w:after="480" w:line="240" w:lineRule="auto"/>
                        <w:textDirection w:val="btLr"/>
                        <w:rPr>
                          <w:rFonts w:ascii="Segoe UI" w:hAnsi="Segoe UI" w:cs="Segoe UI"/>
                          <w:sz w:val="12"/>
                          <w:szCs w:val="12"/>
                        </w:rPr>
                      </w:pPr>
                    </w:p>
                    <w:p w14:paraId="24F994F3" w14:textId="77777777" w:rsidR="006A1F19" w:rsidRPr="00655F7F" w:rsidRDefault="006A1F19" w:rsidP="006A1F19">
                      <w:pPr>
                        <w:spacing w:after="480" w:line="240" w:lineRule="auto"/>
                        <w:textDirection w:val="btLr"/>
                        <w:rPr>
                          <w:rFonts w:ascii="Segoe UI" w:hAnsi="Segoe UI" w:cs="Segoe UI"/>
                        </w:rPr>
                      </w:pPr>
                      <w:r>
                        <w:rPr>
                          <w:rFonts w:ascii="Segoe UI" w:hAnsi="Segoe UI" w:cs="Segoe UI"/>
                          <w:color w:val="000000"/>
                          <w:sz w:val="16"/>
                        </w:rPr>
                        <w:t>Dustan Compton</w:t>
                      </w:r>
                    </w:p>
                    <w:p w14:paraId="15D3F6BC"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2"/>
                        </w:rPr>
                        <w:t>Water Control and Improvement Districts</w:t>
                      </w:r>
                    </w:p>
                    <w:p w14:paraId="7FAD5692" w14:textId="77777777" w:rsidR="006A1F19" w:rsidRPr="00655F7F" w:rsidRDefault="006A1F19" w:rsidP="006A1F19">
                      <w:pPr>
                        <w:spacing w:after="480" w:line="240" w:lineRule="auto"/>
                        <w:textDirection w:val="btLr"/>
                        <w:rPr>
                          <w:rFonts w:ascii="Segoe UI" w:hAnsi="Segoe UI" w:cs="Segoe UI"/>
                          <w:sz w:val="12"/>
                          <w:szCs w:val="12"/>
                        </w:rPr>
                      </w:pPr>
                    </w:p>
                    <w:p w14:paraId="37DF1BCC" w14:textId="77777777" w:rsidR="006A1F19" w:rsidRPr="00655F7F" w:rsidRDefault="006A1F19" w:rsidP="006A1F19">
                      <w:pPr>
                        <w:spacing w:after="480" w:line="240" w:lineRule="auto"/>
                        <w:textDirection w:val="btLr"/>
                        <w:rPr>
                          <w:rFonts w:ascii="Segoe UI" w:hAnsi="Segoe UI" w:cs="Segoe UI"/>
                        </w:rPr>
                      </w:pPr>
                      <w:r>
                        <w:rPr>
                          <w:rFonts w:ascii="Segoe UI" w:hAnsi="Segoe UI" w:cs="Segoe UI"/>
                          <w:color w:val="000000"/>
                          <w:sz w:val="16"/>
                        </w:rPr>
                        <w:t>Kyle Eppler</w:t>
                      </w:r>
                    </w:p>
                    <w:p w14:paraId="053A2539"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2"/>
                        </w:rPr>
                        <w:t xml:space="preserve">Rural Water Users </w:t>
                      </w:r>
                    </w:p>
                    <w:p w14:paraId="22B2B375" w14:textId="77777777" w:rsidR="006A1F19" w:rsidRPr="00655F7F" w:rsidRDefault="006A1F19" w:rsidP="006A1F19">
                      <w:pPr>
                        <w:spacing w:after="480" w:line="240" w:lineRule="auto"/>
                        <w:textDirection w:val="btLr"/>
                        <w:rPr>
                          <w:rFonts w:ascii="Segoe UI" w:hAnsi="Segoe UI" w:cs="Segoe UI"/>
                          <w:sz w:val="12"/>
                          <w:szCs w:val="12"/>
                        </w:rPr>
                      </w:pPr>
                    </w:p>
                    <w:p w14:paraId="3C9B4860" w14:textId="77777777" w:rsidR="006A1F19" w:rsidRPr="00655F7F" w:rsidRDefault="006A1F19" w:rsidP="006A1F19">
                      <w:pPr>
                        <w:spacing w:after="480" w:line="240" w:lineRule="auto"/>
                        <w:textDirection w:val="btLr"/>
                        <w:rPr>
                          <w:rFonts w:ascii="Segoe UI" w:hAnsi="Segoe UI" w:cs="Segoe UI"/>
                        </w:rPr>
                      </w:pPr>
                      <w:r w:rsidRPr="00655F7F">
                        <w:rPr>
                          <w:rFonts w:ascii="Segoe UI" w:hAnsi="Segoe UI" w:cs="Segoe UI"/>
                          <w:color w:val="000000"/>
                          <w:sz w:val="16"/>
                        </w:rPr>
                        <w:t>Donna Howe</w:t>
                      </w:r>
                    </w:p>
                    <w:p w14:paraId="2C345F8C" w14:textId="77777777" w:rsidR="006A1F19" w:rsidRDefault="006A1F19" w:rsidP="006A1F19">
                      <w:pPr>
                        <w:spacing w:after="480" w:line="240" w:lineRule="auto"/>
                        <w:textDirection w:val="btLr"/>
                      </w:pPr>
                      <w:r w:rsidRPr="00655F7F">
                        <w:rPr>
                          <w:rFonts w:ascii="Segoe UI" w:hAnsi="Segoe UI" w:cs="Segoe UI"/>
                          <w:color w:val="000000"/>
                          <w:sz w:val="12"/>
                        </w:rPr>
                        <w:t>Municipal Utility Districts</w:t>
                      </w:r>
                      <w:r>
                        <w:rPr>
                          <w:color w:val="000000"/>
                          <w:sz w:val="12"/>
                        </w:rPr>
                        <w:t xml:space="preserve"> </w:t>
                      </w:r>
                    </w:p>
                  </w:txbxContent>
                </v:textbox>
                <w10:wrap type="square" anchorx="margin"/>
              </v:rect>
            </w:pict>
          </mc:Fallback>
        </mc:AlternateContent>
      </w:r>
      <w:r w:rsidR="00C63976" w:rsidRPr="008A0FA4">
        <w:rPr>
          <w:rFonts w:asciiTheme="minorHAnsi" w:hAnsiTheme="minorHAnsi" w:cs="Arial"/>
          <w:noProof/>
          <w:sz w:val="24"/>
          <w:szCs w:val="24"/>
        </w:rPr>
        <mc:AlternateContent>
          <mc:Choice Requires="wps">
            <w:drawing>
              <wp:anchor distT="0" distB="0" distL="114298" distR="114298" simplePos="0" relativeHeight="251659264" behindDoc="0" locked="0" layoutInCell="1" hidden="0" allowOverlap="1" wp14:anchorId="0FF37964" wp14:editId="67D78DED">
                <wp:simplePos x="0" y="0"/>
                <wp:positionH relativeFrom="margin">
                  <wp:posOffset>1269998</wp:posOffset>
                </wp:positionH>
                <wp:positionV relativeFrom="paragraph">
                  <wp:posOffset>0</wp:posOffset>
                </wp:positionV>
                <wp:extent cx="12700" cy="8144510"/>
                <wp:effectExtent l="0" t="0" r="0" b="0"/>
                <wp:wrapNone/>
                <wp:docPr id="1" name="Straight Arrow Connector 1" descr="separates the names of the council members and their affiliations from the main body of the letter" title="vertical line"/>
                <wp:cNvGraphicFramePr/>
                <a:graphic xmlns:a="http://schemas.openxmlformats.org/drawingml/2006/main">
                  <a:graphicData uri="http://schemas.microsoft.com/office/word/2010/wordprocessingShape">
                    <wps:wsp>
                      <wps:cNvCnPr/>
                      <wps:spPr>
                        <a:xfrm flipH="1">
                          <a:off x="5344095" y="0"/>
                          <a:ext cx="3810" cy="75600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w14:anchorId="677B564B" id="_x0000_t32" coordsize="21600,21600" o:spt="32" o:oned="t" path="m,l21600,21600e" filled="f">
                <v:path arrowok="t" fillok="f" o:connecttype="none"/>
                <o:lock v:ext="edit" shapetype="t"/>
              </v:shapetype>
              <v:shape id="Straight Arrow Connector 1" o:spid="_x0000_s1026" type="#_x0000_t32" alt="Title: vertical line - Description: separates the names of the council members and their affiliations from the main body of the letter" style="position:absolute;margin-left:100pt;margin-top:0;width:1pt;height:641.3pt;flip:x;z-index:251659264;visibility:visible;mso-wrap-style:square;mso-wrap-distance-left:3.17494mm;mso-wrap-distance-top:0;mso-wrap-distance-right:3.17494mm;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">
                <w10:wrap anchorx="margin"/>
              </v:shape>
            </w:pict>
          </mc:Fallback>
        </mc:AlternateContent>
      </w:r>
      <w:r w:rsidR="00C63976" w:rsidRPr="008A0FA4">
        <w:rPr>
          <w:rFonts w:asciiTheme="minorHAnsi" w:hAnsiTheme="minorHAnsi" w:cs="Arial"/>
          <w:sz w:val="24"/>
          <w:szCs w:val="24"/>
        </w:rPr>
        <w:t>De</w:t>
      </w:r>
      <w:r w:rsidR="00501C66" w:rsidRPr="008A0FA4">
        <w:rPr>
          <w:rFonts w:asciiTheme="minorHAnsi" w:hAnsiTheme="minorHAnsi" w:cs="Arial"/>
          <w:sz w:val="24"/>
          <w:szCs w:val="24"/>
        </w:rPr>
        <w:t>ce</w:t>
      </w:r>
      <w:r w:rsidRPr="008A0FA4">
        <w:rPr>
          <w:rFonts w:asciiTheme="minorHAnsi" w:hAnsiTheme="minorHAnsi" w:cs="Arial"/>
          <w:sz w:val="24"/>
          <w:szCs w:val="24"/>
        </w:rPr>
        <w:t>mber 1, 2026</w:t>
      </w:r>
    </w:p>
    <w:p w14:paraId="26029461" w14:textId="77777777" w:rsidR="006A1F19" w:rsidRPr="008A0FA4" w:rsidRDefault="006A1F19" w:rsidP="006A1F19">
      <w:pPr>
        <w:tabs>
          <w:tab w:val="left" w:pos="810"/>
          <w:tab w:val="left" w:pos="990"/>
        </w:tabs>
        <w:spacing w:after="480" w:line="240" w:lineRule="auto"/>
        <w:ind w:left="2160"/>
        <w:rPr>
          <w:rFonts w:asciiTheme="minorHAnsi" w:hAnsiTheme="minorHAnsi" w:cs="Arial"/>
          <w:color w:val="000000"/>
          <w:sz w:val="24"/>
          <w:szCs w:val="24"/>
        </w:rPr>
      </w:pPr>
    </w:p>
    <w:p w14:paraId="4C0303A3" w14:textId="77777777" w:rsidR="006A1F19" w:rsidRPr="008A0FA4" w:rsidRDefault="006A1F19" w:rsidP="006A1F19">
      <w:pPr>
        <w:tabs>
          <w:tab w:val="left" w:pos="810"/>
          <w:tab w:val="left" w:pos="990"/>
        </w:tabs>
        <w:spacing w:after="48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The Honorable Greg Abbott</w:t>
      </w:r>
    </w:p>
    <w:p w14:paraId="2AAF591C" w14:textId="77777777" w:rsidR="006A1F19" w:rsidRPr="008A0FA4" w:rsidRDefault="006A1F19" w:rsidP="006A1F19">
      <w:pPr>
        <w:spacing w:after="48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Governor of Texas</w:t>
      </w:r>
    </w:p>
    <w:p w14:paraId="23FA594C" w14:textId="77777777" w:rsidR="006A1F19" w:rsidRPr="008A0FA4" w:rsidRDefault="006A1F19" w:rsidP="006A1F19">
      <w:pPr>
        <w:spacing w:after="480" w:line="240" w:lineRule="auto"/>
        <w:ind w:left="2160"/>
        <w:rPr>
          <w:rFonts w:asciiTheme="minorHAnsi" w:hAnsiTheme="minorHAnsi" w:cs="Arial"/>
          <w:color w:val="000000"/>
          <w:sz w:val="24"/>
          <w:szCs w:val="24"/>
        </w:rPr>
      </w:pPr>
    </w:p>
    <w:p w14:paraId="56406F15" w14:textId="77777777" w:rsidR="006A1F19" w:rsidRPr="008A0FA4" w:rsidRDefault="006A1F19" w:rsidP="006A1F19">
      <w:pPr>
        <w:spacing w:after="48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The Honorable Dan Patrick</w:t>
      </w:r>
    </w:p>
    <w:p w14:paraId="00F2547F" w14:textId="77777777" w:rsidR="006A1F19" w:rsidRPr="008A0FA4" w:rsidRDefault="006A1F19" w:rsidP="006A1F19">
      <w:pPr>
        <w:spacing w:after="48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Lieutenant Governor of Texas</w:t>
      </w:r>
    </w:p>
    <w:p w14:paraId="6BA033C5" w14:textId="77777777" w:rsidR="006A1F19" w:rsidRPr="008A0FA4" w:rsidRDefault="006A1F19" w:rsidP="006A1F19">
      <w:pPr>
        <w:spacing w:after="480" w:line="240" w:lineRule="auto"/>
        <w:ind w:left="2160"/>
        <w:rPr>
          <w:rFonts w:asciiTheme="minorHAnsi" w:hAnsiTheme="minorHAnsi" w:cs="Arial"/>
          <w:color w:val="000000"/>
          <w:sz w:val="24"/>
          <w:szCs w:val="24"/>
        </w:rPr>
      </w:pPr>
    </w:p>
    <w:p w14:paraId="7BEF1023" w14:textId="77777777" w:rsidR="006A1F19" w:rsidRPr="008A0FA4" w:rsidRDefault="006A1F19" w:rsidP="006A1F19">
      <w:pPr>
        <w:spacing w:after="48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The Honorable Dustin Burrows</w:t>
      </w:r>
    </w:p>
    <w:p w14:paraId="1D4B18F6" w14:textId="77777777" w:rsidR="006A1F19" w:rsidRPr="008A0FA4" w:rsidRDefault="006A1F19" w:rsidP="006A1F19">
      <w:pPr>
        <w:spacing w:after="48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Speaker of the Texas House of Representatives</w:t>
      </w:r>
    </w:p>
    <w:p w14:paraId="65094DC9" w14:textId="77777777" w:rsidR="006A1F19" w:rsidRPr="008A0FA4" w:rsidRDefault="006A1F19" w:rsidP="006A1F19">
      <w:pPr>
        <w:spacing w:after="480" w:line="240" w:lineRule="auto"/>
        <w:rPr>
          <w:rFonts w:asciiTheme="minorHAnsi" w:hAnsiTheme="minorHAnsi" w:cs="Arial"/>
          <w:color w:val="000000"/>
          <w:sz w:val="24"/>
          <w:szCs w:val="24"/>
        </w:rPr>
      </w:pPr>
      <w:r w:rsidRPr="008A0FA4">
        <w:rPr>
          <w:rFonts w:asciiTheme="minorHAnsi" w:hAnsiTheme="minorHAnsi" w:cs="Arial"/>
          <w:color w:val="000000"/>
          <w:sz w:val="24"/>
          <w:szCs w:val="24"/>
        </w:rPr>
        <w:t xml:space="preserve">  </w:t>
      </w:r>
    </w:p>
    <w:p w14:paraId="30FA0F9B" w14:textId="77777777" w:rsidR="006A1F19" w:rsidRPr="008A0FA4" w:rsidRDefault="006A1F19" w:rsidP="006A1F19">
      <w:pPr>
        <w:spacing w:after="48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Dear Sirs:</w:t>
      </w:r>
    </w:p>
    <w:p w14:paraId="04358341" w14:textId="77777777" w:rsidR="006A1F19" w:rsidRPr="008A0FA4" w:rsidRDefault="006A1F19" w:rsidP="006A1F19">
      <w:pPr>
        <w:spacing w:after="480" w:line="240" w:lineRule="auto"/>
        <w:ind w:left="2160"/>
        <w:rPr>
          <w:rFonts w:asciiTheme="minorHAnsi" w:hAnsiTheme="minorHAnsi" w:cs="Arial"/>
          <w:color w:val="000000"/>
          <w:sz w:val="24"/>
          <w:szCs w:val="24"/>
        </w:rPr>
      </w:pPr>
    </w:p>
    <w:p w14:paraId="13F91534" w14:textId="77777777" w:rsidR="006A1F19" w:rsidRPr="008A0FA4" w:rsidRDefault="006A1F19" w:rsidP="006A1F19">
      <w:pPr>
        <w:spacing w:after="48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It is our honor as members of the Water Conservation Advisory Council (Council) to provide you with the tenth biennial report on progress made in water conservation in Texas.</w:t>
      </w:r>
    </w:p>
    <w:p w14:paraId="55AF3565" w14:textId="77777777" w:rsidR="006A1F19" w:rsidRPr="008A0FA4" w:rsidRDefault="006A1F19" w:rsidP="006A1F19">
      <w:pPr>
        <w:spacing w:after="480" w:line="240" w:lineRule="auto"/>
        <w:ind w:left="2160"/>
        <w:rPr>
          <w:rFonts w:asciiTheme="minorHAnsi" w:hAnsiTheme="minorHAnsi" w:cs="Arial"/>
          <w:color w:val="000000"/>
          <w:sz w:val="24"/>
          <w:szCs w:val="24"/>
        </w:rPr>
      </w:pPr>
    </w:p>
    <w:p w14:paraId="3DA044CD" w14:textId="77777777" w:rsidR="006A1F19" w:rsidRPr="008A0FA4" w:rsidRDefault="006A1F19" w:rsidP="006A1F19">
      <w:pPr>
        <w:spacing w:after="48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 xml:space="preserve">The Council serves as a professional forum for the development of water conservation resources, expertise, and progress evaluation for </w:t>
      </w:r>
      <w:r w:rsidRPr="008A0FA4">
        <w:rPr>
          <w:rFonts w:asciiTheme="minorHAnsi" w:hAnsiTheme="minorHAnsi" w:cs="Arial"/>
          <w:color w:val="000000"/>
          <w:sz w:val="24"/>
          <w:szCs w:val="24"/>
        </w:rPr>
        <w:lastRenderedPageBreak/>
        <w:t xml:space="preserve">the benefit of Texas. The 23 members of the Council, their designated alternates and interested stakeholders have voluntarily dedicated countless time and effort to council charges described in this report. </w:t>
      </w:r>
    </w:p>
    <w:p w14:paraId="487C2F89" w14:textId="77777777" w:rsidR="006A1F19" w:rsidRPr="008A0FA4" w:rsidRDefault="006A1F19" w:rsidP="006A1F19">
      <w:pPr>
        <w:spacing w:after="480" w:line="240" w:lineRule="auto"/>
        <w:ind w:left="2160"/>
        <w:rPr>
          <w:rFonts w:asciiTheme="minorHAnsi" w:hAnsiTheme="minorHAnsi" w:cs="Arial"/>
          <w:color w:val="000000"/>
          <w:sz w:val="24"/>
          <w:szCs w:val="24"/>
        </w:rPr>
      </w:pPr>
    </w:p>
    <w:p w14:paraId="5F38640C" w14:textId="77777777" w:rsidR="006A1F19" w:rsidRPr="008A0FA4" w:rsidRDefault="006A1F19" w:rsidP="006A1F19">
      <w:pPr>
        <w:spacing w:after="48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As part of our charge to recognize usage trends impacting the state water plan, we note how high temperatures and extended dry periods impact consumption patterns. Water use over the past five years reveals a need to emphasize conservation during dry periods. To realize the full benefit of water conservation and reduce the need for new supplies, we must moderate water use even when it is hot and dry. This report contains suggestions on future work needed in this area.</w:t>
      </w:r>
    </w:p>
    <w:p w14:paraId="116312EE" w14:textId="77777777" w:rsidR="006A1F19" w:rsidRPr="008A0FA4" w:rsidRDefault="006A1F19" w:rsidP="006A1F19">
      <w:pPr>
        <w:spacing w:after="480" w:line="240" w:lineRule="auto"/>
        <w:ind w:left="2160"/>
        <w:rPr>
          <w:rFonts w:asciiTheme="minorHAnsi" w:hAnsiTheme="minorHAnsi" w:cs="Arial"/>
          <w:color w:val="000000"/>
          <w:sz w:val="24"/>
          <w:szCs w:val="24"/>
        </w:rPr>
      </w:pPr>
    </w:p>
    <w:p w14:paraId="20D9DD86" w14:textId="77777777" w:rsidR="006A1F19" w:rsidRPr="008A0FA4" w:rsidRDefault="006A1F19" w:rsidP="006A1F19">
      <w:pPr>
        <w:spacing w:after="48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Respectfully submitted on behalf of the 23 members of the Council,</w:t>
      </w:r>
    </w:p>
    <w:p w14:paraId="611425D5" w14:textId="77777777" w:rsidR="006A1F19" w:rsidRPr="008A0FA4" w:rsidRDefault="006A1F19" w:rsidP="006A1F19">
      <w:pPr>
        <w:spacing w:after="480" w:line="240" w:lineRule="auto"/>
        <w:rPr>
          <w:rFonts w:asciiTheme="minorHAnsi" w:hAnsiTheme="minorHAnsi" w:cs="Arial"/>
          <w:noProof/>
          <w:color w:val="000000"/>
          <w:sz w:val="24"/>
          <w:szCs w:val="24"/>
        </w:rPr>
      </w:pPr>
    </w:p>
    <w:p w14:paraId="5802B71A" w14:textId="77777777" w:rsidR="006A1F19" w:rsidRPr="008A0FA4" w:rsidRDefault="006A1F19" w:rsidP="006A1F19">
      <w:pPr>
        <w:spacing w:after="480" w:line="240" w:lineRule="auto"/>
        <w:ind w:left="2160"/>
        <w:rPr>
          <w:rFonts w:asciiTheme="minorHAnsi" w:hAnsiTheme="minorHAnsi" w:cs="Arial"/>
          <w:noProof/>
          <w:color w:val="000000"/>
          <w:sz w:val="24"/>
          <w:szCs w:val="24"/>
        </w:rPr>
      </w:pPr>
    </w:p>
    <w:p w14:paraId="7B374957" w14:textId="77777777" w:rsidR="006A1F19" w:rsidRPr="008A0FA4" w:rsidRDefault="006A1F19" w:rsidP="006A1F19">
      <w:pPr>
        <w:spacing w:after="480" w:line="240" w:lineRule="auto"/>
        <w:ind w:left="2160"/>
        <w:rPr>
          <w:rFonts w:asciiTheme="minorHAnsi" w:hAnsiTheme="minorHAnsi" w:cs="Arial"/>
          <w:noProof/>
          <w:color w:val="000000"/>
          <w:sz w:val="24"/>
          <w:szCs w:val="24"/>
        </w:rPr>
      </w:pPr>
    </w:p>
    <w:p w14:paraId="13059A33" w14:textId="77777777" w:rsidR="006A1F19" w:rsidRPr="008A0FA4" w:rsidRDefault="006A1F19" w:rsidP="006A1F19">
      <w:pPr>
        <w:spacing w:after="48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Karen Guz</w:t>
      </w:r>
    </w:p>
    <w:p w14:paraId="58F9594A" w14:textId="77777777" w:rsidR="006A1F19" w:rsidRPr="008A0FA4" w:rsidRDefault="006A1F19" w:rsidP="006A1F19">
      <w:pPr>
        <w:spacing w:after="48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 xml:space="preserve">Presiding Officer, Water Conservation Advisory Council </w:t>
      </w:r>
    </w:p>
    <w:p w14:paraId="70E33FA6" w14:textId="77777777" w:rsidR="006A1F19" w:rsidRPr="008A0FA4" w:rsidRDefault="006A1F19" w:rsidP="006A1F19">
      <w:pPr>
        <w:spacing w:after="480" w:line="240" w:lineRule="auto"/>
        <w:ind w:left="2160"/>
        <w:rPr>
          <w:rFonts w:asciiTheme="minorHAnsi" w:hAnsiTheme="minorHAnsi" w:cs="Arial"/>
          <w:color w:val="000000"/>
          <w:sz w:val="24"/>
          <w:szCs w:val="24"/>
        </w:rPr>
      </w:pPr>
    </w:p>
    <w:p w14:paraId="590DC65A" w14:textId="550EBCA8" w:rsidR="006A1F19" w:rsidRPr="008A0FA4" w:rsidRDefault="006A1F19" w:rsidP="006A1F19">
      <w:pPr>
        <w:spacing w:after="480" w:line="240" w:lineRule="auto"/>
        <w:ind w:left="2160"/>
        <w:contextualSpacing/>
        <w:rPr>
          <w:rFonts w:asciiTheme="minorHAnsi" w:hAnsiTheme="minorHAnsi" w:cs="Arial"/>
          <w:sz w:val="24"/>
          <w:szCs w:val="24"/>
        </w:rPr>
      </w:pPr>
      <w:r w:rsidRPr="008A0FA4">
        <w:rPr>
          <w:rFonts w:asciiTheme="minorHAnsi" w:hAnsiTheme="minorHAnsi" w:cs="Arial"/>
          <w:color w:val="000000"/>
          <w:sz w:val="24"/>
          <w:szCs w:val="24"/>
        </w:rPr>
        <w:t>cc:</w:t>
      </w:r>
      <w:r w:rsidR="00CE2CF7">
        <w:rPr>
          <w:rFonts w:asciiTheme="minorHAnsi" w:hAnsiTheme="minorHAnsi" w:cs="Arial"/>
          <w:color w:val="000000"/>
          <w:sz w:val="24"/>
          <w:szCs w:val="24"/>
        </w:rPr>
        <w:tab/>
      </w:r>
      <w:r w:rsidRPr="008A0FA4">
        <w:rPr>
          <w:rFonts w:asciiTheme="minorHAnsi" w:hAnsiTheme="minorHAnsi" w:cs="Arial"/>
          <w:sz w:val="24"/>
          <w:szCs w:val="24"/>
        </w:rPr>
        <w:t>The Honorable Charles Perry</w:t>
      </w:r>
      <w:r w:rsidRPr="008A0FA4">
        <w:rPr>
          <w:rFonts w:asciiTheme="minorHAnsi" w:hAnsiTheme="minorHAnsi" w:cs="Arial"/>
          <w:sz w:val="24"/>
          <w:szCs w:val="24"/>
        </w:rPr>
        <w:br/>
        <w:t xml:space="preserve">            </w:t>
      </w:r>
      <w:r w:rsidR="00CE2CF7">
        <w:rPr>
          <w:rFonts w:asciiTheme="minorHAnsi" w:hAnsiTheme="minorHAnsi" w:cs="Arial"/>
          <w:sz w:val="24"/>
          <w:szCs w:val="24"/>
        </w:rPr>
        <w:tab/>
      </w:r>
      <w:r w:rsidRPr="008A0FA4">
        <w:rPr>
          <w:rFonts w:asciiTheme="minorHAnsi" w:hAnsiTheme="minorHAnsi" w:cs="Arial"/>
          <w:sz w:val="24"/>
          <w:szCs w:val="24"/>
        </w:rPr>
        <w:t xml:space="preserve">Chairman, Senate Water, Agriculture, and Rural Affairs </w:t>
      </w:r>
    </w:p>
    <w:p w14:paraId="007F5F10" w14:textId="77777777" w:rsidR="006A1F19" w:rsidRPr="008A0FA4" w:rsidRDefault="006A1F19" w:rsidP="006A1F19">
      <w:pPr>
        <w:spacing w:after="480" w:line="240" w:lineRule="auto"/>
        <w:ind w:left="2160"/>
        <w:contextualSpacing/>
        <w:rPr>
          <w:rFonts w:asciiTheme="minorHAnsi" w:hAnsiTheme="minorHAnsi" w:cs="Arial"/>
          <w:sz w:val="24"/>
          <w:szCs w:val="24"/>
          <w:highlight w:val="red"/>
        </w:rPr>
      </w:pPr>
    </w:p>
    <w:p w14:paraId="316E9FA9" w14:textId="77777777" w:rsidR="006A1F19" w:rsidRPr="008A0FA4" w:rsidRDefault="006A1F19" w:rsidP="006A1F19">
      <w:pPr>
        <w:spacing w:after="480" w:line="240" w:lineRule="auto"/>
        <w:ind w:left="2880"/>
        <w:contextualSpacing/>
        <w:rPr>
          <w:rFonts w:asciiTheme="minorHAnsi" w:hAnsiTheme="minorHAnsi" w:cs="Arial"/>
          <w:sz w:val="24"/>
          <w:szCs w:val="24"/>
        </w:rPr>
      </w:pPr>
      <w:r w:rsidRPr="008A0FA4">
        <w:rPr>
          <w:rFonts w:asciiTheme="minorHAnsi" w:hAnsiTheme="minorHAnsi" w:cs="Arial"/>
          <w:sz w:val="24"/>
          <w:szCs w:val="24"/>
        </w:rPr>
        <w:t>The Honorable Cody Harris</w:t>
      </w:r>
      <w:r w:rsidRPr="008A0FA4">
        <w:rPr>
          <w:rFonts w:asciiTheme="minorHAnsi" w:hAnsiTheme="minorHAnsi" w:cs="Arial"/>
          <w:sz w:val="24"/>
          <w:szCs w:val="24"/>
        </w:rPr>
        <w:br/>
        <w:t>Chairman, House Natural Resources Committee</w:t>
      </w:r>
    </w:p>
    <w:p w14:paraId="6C174298" w14:textId="77777777" w:rsidR="006A1F19" w:rsidRDefault="006A1F19" w:rsidP="006A1F19">
      <w:pPr>
        <w:tabs>
          <w:tab w:val="left" w:pos="810"/>
          <w:tab w:val="left" w:pos="990"/>
        </w:tabs>
        <w:spacing w:after="480" w:line="240" w:lineRule="auto"/>
        <w:ind w:left="2160"/>
        <w:rPr>
          <w:rFonts w:ascii="Arial" w:hAnsi="Arial" w:cs="Arial"/>
          <w:i/>
        </w:rPr>
      </w:pPr>
    </w:p>
    <w:p w14:paraId="2508FF4F" w14:textId="41FD0C86" w:rsidR="00C63976" w:rsidRPr="00A53AEC" w:rsidRDefault="00C63976" w:rsidP="00A53AEC">
      <w:pPr>
        <w:tabs>
          <w:tab w:val="left" w:pos="810"/>
          <w:tab w:val="left" w:pos="990"/>
        </w:tabs>
        <w:spacing w:after="480" w:line="240" w:lineRule="auto"/>
        <w:jc w:val="center"/>
        <w:rPr>
          <w:rFonts w:ascii="Aptos" w:hAnsi="Aptos" w:cs="Arial"/>
          <w:i/>
          <w:sz w:val="24"/>
          <w:szCs w:val="24"/>
        </w:rPr>
      </w:pPr>
      <w:r w:rsidRPr="00A53AEC">
        <w:rPr>
          <w:rFonts w:ascii="Aptos" w:hAnsi="Aptos" w:cs="Arial"/>
          <w:i/>
          <w:sz w:val="24"/>
          <w:szCs w:val="24"/>
        </w:rPr>
        <w:lastRenderedPageBreak/>
        <w:t>This page intentionally left blank</w:t>
      </w:r>
    </w:p>
    <w:p w14:paraId="32ED6D73" w14:textId="2BE6CD4F" w:rsidR="00F7105E" w:rsidRDefault="00F7105E">
      <w:pPr>
        <w:spacing w:after="480"/>
      </w:pPr>
    </w:p>
    <w:p w14:paraId="505F1D53" w14:textId="77777777" w:rsidR="00F7105E" w:rsidRDefault="00F7105E">
      <w:pPr>
        <w:spacing w:after="480" w:line="259" w:lineRule="auto"/>
      </w:pPr>
      <w:r>
        <w:br w:type="page"/>
      </w:r>
    </w:p>
    <w:sdt>
      <w:sdtPr>
        <w:id w:val="-661623565"/>
        <w:docPartObj>
          <w:docPartGallery w:val="Table of Contents"/>
        </w:docPartObj>
      </w:sdtPr>
      <w:sdtEndPr>
        <w:rPr>
          <w:rFonts w:ascii="Arial" w:hAnsi="Arial" w:cs="Arial"/>
          <w:b/>
          <w:bCs/>
          <w:i/>
          <w:iCs/>
          <w:noProof/>
        </w:rPr>
      </w:sdtEndPr>
      <w:sdtContent>
        <w:p w14:paraId="30F42E0C" w14:textId="77777777" w:rsidR="00951E6B" w:rsidRPr="000C4CF2" w:rsidRDefault="00CD1025">
          <w:pPr>
            <w:pStyle w:val="TOC1"/>
            <w:tabs>
              <w:tab w:val="right" w:leader="dot" w:pos="9350"/>
            </w:tabs>
            <w:spacing w:after="480"/>
            <w:rPr>
              <w:rFonts w:ascii="Arial" w:hAnsi="Arial" w:cs="Arial"/>
              <w:b/>
              <w:bCs/>
              <w:sz w:val="32"/>
              <w:szCs w:val="32"/>
            </w:rPr>
          </w:pPr>
          <w:r w:rsidRPr="000C4CF2">
            <w:rPr>
              <w:rFonts w:ascii="Arial" w:hAnsi="Arial" w:cs="Arial"/>
              <w:b/>
              <w:bCs/>
              <w:sz w:val="32"/>
              <w:szCs w:val="32"/>
            </w:rPr>
            <w:t>Table of Contents</w:t>
          </w:r>
        </w:p>
        <w:p w14:paraId="511FF71F" w14:textId="64B2D861" w:rsidR="000C4CF2" w:rsidRPr="00A53AEC" w:rsidRDefault="00CD1025">
          <w:pPr>
            <w:pStyle w:val="TOC1"/>
            <w:tabs>
              <w:tab w:val="right" w:leader="dot" w:pos="9350"/>
            </w:tabs>
            <w:spacing w:after="480"/>
            <w:rPr>
              <w:rFonts w:asciiTheme="minorHAnsi" w:eastAsiaTheme="minorEastAsia" w:hAnsiTheme="minorHAnsi" w:cstheme="minorBidi"/>
              <w:noProof/>
              <w:kern w:val="2"/>
              <w:sz w:val="24"/>
              <w:szCs w:val="24"/>
              <w14:ligatures w14:val="standardContextual"/>
            </w:rPr>
          </w:pPr>
          <w:r w:rsidRPr="00A53AEC">
            <w:rPr>
              <w:rFonts w:asciiTheme="minorHAnsi" w:hAnsiTheme="minorHAnsi" w:cs="Arial"/>
              <w:sz w:val="24"/>
              <w:szCs w:val="24"/>
            </w:rPr>
            <w:fldChar w:fldCharType="begin"/>
          </w:r>
          <w:r w:rsidRPr="00A53AEC">
            <w:rPr>
              <w:rFonts w:asciiTheme="minorHAnsi" w:hAnsiTheme="minorHAnsi" w:cs="Arial"/>
              <w:sz w:val="24"/>
              <w:szCs w:val="24"/>
            </w:rPr>
            <w:instrText xml:space="preserve"> TOC \o "1-3" \h \z \u </w:instrText>
          </w:r>
          <w:r w:rsidRPr="00A53AEC">
            <w:rPr>
              <w:rFonts w:asciiTheme="minorHAnsi" w:hAnsiTheme="minorHAnsi" w:cs="Arial"/>
              <w:sz w:val="24"/>
              <w:szCs w:val="24"/>
            </w:rPr>
            <w:fldChar w:fldCharType="separate"/>
          </w:r>
          <w:hyperlink w:anchor="_Toc233268280" w:history="1">
            <w:r w:rsidR="000C4CF2" w:rsidRPr="00A53AEC">
              <w:rPr>
                <w:rStyle w:val="Hyperlink"/>
                <w:rFonts w:asciiTheme="minorHAnsi" w:eastAsia="Times New Roman" w:hAnsiTheme="minorHAnsi" w:cs="Arial"/>
                <w:b/>
                <w:bCs/>
                <w:noProof/>
                <w:sz w:val="24"/>
                <w:szCs w:val="24"/>
              </w:rPr>
              <w:t>Executive Summary</w:t>
            </w:r>
            <w:r w:rsidR="000C4CF2" w:rsidRPr="00A53AEC">
              <w:rPr>
                <w:rFonts w:asciiTheme="minorHAnsi" w:hAnsiTheme="minorHAnsi"/>
                <w:noProof/>
                <w:webHidden/>
                <w:sz w:val="24"/>
                <w:szCs w:val="24"/>
              </w:rPr>
              <w:tab/>
            </w:r>
            <w:r w:rsidR="000C4CF2" w:rsidRPr="00A53AEC">
              <w:rPr>
                <w:rFonts w:asciiTheme="minorHAnsi" w:hAnsiTheme="minorHAnsi"/>
                <w:noProof/>
                <w:webHidden/>
                <w:sz w:val="24"/>
                <w:szCs w:val="24"/>
              </w:rPr>
              <w:fldChar w:fldCharType="begin"/>
            </w:r>
            <w:r w:rsidR="000C4CF2" w:rsidRPr="00A53AEC">
              <w:rPr>
                <w:rFonts w:asciiTheme="minorHAnsi" w:hAnsiTheme="minorHAnsi"/>
                <w:noProof/>
                <w:webHidden/>
                <w:sz w:val="24"/>
                <w:szCs w:val="24"/>
              </w:rPr>
              <w:instrText xml:space="preserve"> PAGEREF _Toc233268280 \h </w:instrText>
            </w:r>
            <w:r w:rsidR="000C4CF2" w:rsidRPr="00A53AEC">
              <w:rPr>
                <w:rFonts w:asciiTheme="minorHAnsi" w:hAnsiTheme="minorHAnsi"/>
                <w:noProof/>
                <w:webHidden/>
                <w:sz w:val="24"/>
                <w:szCs w:val="24"/>
              </w:rPr>
            </w:r>
            <w:r w:rsidR="000C4CF2" w:rsidRPr="00A53AEC">
              <w:rPr>
                <w:rFonts w:asciiTheme="minorHAnsi" w:hAnsiTheme="minorHAnsi"/>
                <w:noProof/>
                <w:webHidden/>
                <w:sz w:val="24"/>
                <w:szCs w:val="24"/>
              </w:rPr>
              <w:fldChar w:fldCharType="separate"/>
            </w:r>
            <w:r w:rsidR="000C4CF2" w:rsidRPr="00A53AEC">
              <w:rPr>
                <w:rFonts w:asciiTheme="minorHAnsi" w:hAnsiTheme="minorHAnsi"/>
                <w:noProof/>
                <w:webHidden/>
                <w:sz w:val="24"/>
                <w:szCs w:val="24"/>
              </w:rPr>
              <w:t>6</w:t>
            </w:r>
            <w:r w:rsidR="000C4CF2" w:rsidRPr="00A53AEC">
              <w:rPr>
                <w:rFonts w:asciiTheme="minorHAnsi" w:hAnsiTheme="minorHAnsi"/>
                <w:noProof/>
                <w:webHidden/>
                <w:sz w:val="24"/>
                <w:szCs w:val="24"/>
              </w:rPr>
              <w:fldChar w:fldCharType="end"/>
            </w:r>
          </w:hyperlink>
        </w:p>
        <w:p w14:paraId="52583BE6" w14:textId="21729E35" w:rsidR="000C4CF2" w:rsidRPr="00A53AEC" w:rsidRDefault="000C4CF2">
          <w:pPr>
            <w:pStyle w:val="TOC1"/>
            <w:tabs>
              <w:tab w:val="right" w:leader="dot" w:pos="9350"/>
            </w:tabs>
            <w:spacing w:after="480"/>
            <w:rPr>
              <w:rFonts w:asciiTheme="minorHAnsi" w:eastAsiaTheme="minorEastAsia" w:hAnsiTheme="minorHAnsi" w:cstheme="minorBidi"/>
              <w:noProof/>
              <w:kern w:val="2"/>
              <w:sz w:val="24"/>
              <w:szCs w:val="24"/>
              <w14:ligatures w14:val="standardContextual"/>
            </w:rPr>
          </w:pPr>
          <w:hyperlink w:anchor="_Toc233268281" w:history="1">
            <w:r w:rsidRPr="00A53AEC">
              <w:rPr>
                <w:rStyle w:val="Hyperlink"/>
                <w:rFonts w:asciiTheme="minorHAnsi" w:hAnsiTheme="minorHAnsi"/>
                <w:noProof/>
                <w:sz w:val="24"/>
                <w:szCs w:val="24"/>
              </w:rPr>
              <w:t>Introduction</w:t>
            </w:r>
            <w:r w:rsidRPr="00A53AEC">
              <w:rPr>
                <w:rFonts w:asciiTheme="minorHAnsi" w:hAnsiTheme="minorHAnsi"/>
                <w:noProof/>
                <w:webHidden/>
                <w:sz w:val="24"/>
                <w:szCs w:val="24"/>
              </w:rPr>
              <w:tab/>
            </w:r>
            <w:r w:rsidRPr="00A53AEC">
              <w:rPr>
                <w:rFonts w:asciiTheme="minorHAnsi" w:hAnsiTheme="minorHAnsi"/>
                <w:noProof/>
                <w:webHidden/>
                <w:sz w:val="24"/>
                <w:szCs w:val="24"/>
              </w:rPr>
              <w:fldChar w:fldCharType="begin"/>
            </w:r>
            <w:r w:rsidRPr="00A53AEC">
              <w:rPr>
                <w:rFonts w:asciiTheme="minorHAnsi" w:hAnsiTheme="minorHAnsi"/>
                <w:noProof/>
                <w:webHidden/>
                <w:sz w:val="24"/>
                <w:szCs w:val="24"/>
              </w:rPr>
              <w:instrText xml:space="preserve"> PAGEREF _Toc233268281 \h </w:instrText>
            </w:r>
            <w:r w:rsidRPr="00A53AEC">
              <w:rPr>
                <w:rFonts w:asciiTheme="minorHAnsi" w:hAnsiTheme="minorHAnsi"/>
                <w:noProof/>
                <w:webHidden/>
                <w:sz w:val="24"/>
                <w:szCs w:val="24"/>
              </w:rPr>
            </w:r>
            <w:r w:rsidRPr="00A53AEC">
              <w:rPr>
                <w:rFonts w:asciiTheme="minorHAnsi" w:hAnsiTheme="minorHAnsi"/>
                <w:noProof/>
                <w:webHidden/>
                <w:sz w:val="24"/>
                <w:szCs w:val="24"/>
              </w:rPr>
              <w:fldChar w:fldCharType="separate"/>
            </w:r>
            <w:r w:rsidRPr="00A53AEC">
              <w:rPr>
                <w:rFonts w:asciiTheme="minorHAnsi" w:hAnsiTheme="minorHAnsi"/>
                <w:noProof/>
                <w:webHidden/>
                <w:sz w:val="24"/>
                <w:szCs w:val="24"/>
              </w:rPr>
              <w:t>7</w:t>
            </w:r>
            <w:r w:rsidRPr="00A53AEC">
              <w:rPr>
                <w:rFonts w:asciiTheme="minorHAnsi" w:hAnsiTheme="minorHAnsi"/>
                <w:noProof/>
                <w:webHidden/>
                <w:sz w:val="24"/>
                <w:szCs w:val="24"/>
              </w:rPr>
              <w:fldChar w:fldCharType="end"/>
            </w:r>
          </w:hyperlink>
        </w:p>
        <w:p w14:paraId="1DFEC604" w14:textId="466AD0AF" w:rsidR="000C4CF2" w:rsidRPr="00A53AEC" w:rsidRDefault="000C4CF2">
          <w:pPr>
            <w:pStyle w:val="TOC1"/>
            <w:tabs>
              <w:tab w:val="right" w:leader="dot" w:pos="9350"/>
            </w:tabs>
            <w:spacing w:after="480"/>
            <w:rPr>
              <w:rFonts w:asciiTheme="minorHAnsi" w:eastAsiaTheme="minorEastAsia" w:hAnsiTheme="minorHAnsi" w:cstheme="minorBidi"/>
              <w:noProof/>
              <w:kern w:val="2"/>
              <w:sz w:val="24"/>
              <w:szCs w:val="24"/>
              <w14:ligatures w14:val="standardContextual"/>
            </w:rPr>
          </w:pPr>
          <w:hyperlink w:anchor="_Toc233268282" w:history="1">
            <w:r w:rsidRPr="00A53AEC">
              <w:rPr>
                <w:rStyle w:val="Hyperlink"/>
                <w:rFonts w:asciiTheme="minorHAnsi" w:hAnsiTheme="minorHAnsi"/>
                <w:noProof/>
                <w:sz w:val="24"/>
                <w:szCs w:val="24"/>
              </w:rPr>
              <w:t>Charge 1. Monitor trends in water conservation implementation</w:t>
            </w:r>
            <w:r w:rsidRPr="00A53AEC">
              <w:rPr>
                <w:rFonts w:asciiTheme="minorHAnsi" w:hAnsiTheme="minorHAnsi"/>
                <w:noProof/>
                <w:webHidden/>
                <w:sz w:val="24"/>
                <w:szCs w:val="24"/>
              </w:rPr>
              <w:tab/>
            </w:r>
            <w:r w:rsidRPr="00A53AEC">
              <w:rPr>
                <w:rFonts w:asciiTheme="minorHAnsi" w:hAnsiTheme="minorHAnsi"/>
                <w:noProof/>
                <w:webHidden/>
                <w:sz w:val="24"/>
                <w:szCs w:val="24"/>
              </w:rPr>
              <w:fldChar w:fldCharType="begin"/>
            </w:r>
            <w:r w:rsidRPr="00A53AEC">
              <w:rPr>
                <w:rFonts w:asciiTheme="minorHAnsi" w:hAnsiTheme="minorHAnsi"/>
                <w:noProof/>
                <w:webHidden/>
                <w:sz w:val="24"/>
                <w:szCs w:val="24"/>
              </w:rPr>
              <w:instrText xml:space="preserve"> PAGEREF _Toc233268282 \h </w:instrText>
            </w:r>
            <w:r w:rsidRPr="00A53AEC">
              <w:rPr>
                <w:rFonts w:asciiTheme="minorHAnsi" w:hAnsiTheme="minorHAnsi"/>
                <w:noProof/>
                <w:webHidden/>
                <w:sz w:val="24"/>
                <w:szCs w:val="24"/>
              </w:rPr>
            </w:r>
            <w:r w:rsidRPr="00A53AEC">
              <w:rPr>
                <w:rFonts w:asciiTheme="minorHAnsi" w:hAnsiTheme="minorHAnsi"/>
                <w:noProof/>
                <w:webHidden/>
                <w:sz w:val="24"/>
                <w:szCs w:val="24"/>
              </w:rPr>
              <w:fldChar w:fldCharType="separate"/>
            </w:r>
            <w:r w:rsidRPr="00A53AEC">
              <w:rPr>
                <w:rFonts w:asciiTheme="minorHAnsi" w:hAnsiTheme="minorHAnsi"/>
                <w:noProof/>
                <w:webHidden/>
                <w:sz w:val="24"/>
                <w:szCs w:val="24"/>
              </w:rPr>
              <w:t>8</w:t>
            </w:r>
            <w:r w:rsidRPr="00A53AEC">
              <w:rPr>
                <w:rFonts w:asciiTheme="minorHAnsi" w:hAnsiTheme="minorHAnsi"/>
                <w:noProof/>
                <w:webHidden/>
                <w:sz w:val="24"/>
                <w:szCs w:val="24"/>
              </w:rPr>
              <w:fldChar w:fldCharType="end"/>
            </w:r>
          </w:hyperlink>
        </w:p>
        <w:p w14:paraId="51FF4AAA" w14:textId="181E273F" w:rsidR="000C4CF2" w:rsidRPr="00A53AEC" w:rsidRDefault="000C4CF2">
          <w:pPr>
            <w:pStyle w:val="TOC1"/>
            <w:tabs>
              <w:tab w:val="right" w:leader="dot" w:pos="9350"/>
            </w:tabs>
            <w:spacing w:after="480"/>
            <w:rPr>
              <w:rFonts w:asciiTheme="minorHAnsi" w:eastAsiaTheme="minorEastAsia" w:hAnsiTheme="minorHAnsi" w:cstheme="minorBidi"/>
              <w:noProof/>
              <w:kern w:val="2"/>
              <w:sz w:val="24"/>
              <w:szCs w:val="24"/>
              <w14:ligatures w14:val="standardContextual"/>
            </w:rPr>
          </w:pPr>
          <w:hyperlink w:anchor="_Toc233268283" w:history="1">
            <w:r w:rsidRPr="00A53AEC">
              <w:rPr>
                <w:rStyle w:val="Hyperlink"/>
                <w:rFonts w:asciiTheme="minorHAnsi" w:hAnsiTheme="minorHAnsi"/>
                <w:noProof/>
                <w:sz w:val="24"/>
                <w:szCs w:val="24"/>
              </w:rPr>
              <w:t>Agricultural water conservation</w:t>
            </w:r>
            <w:r w:rsidRPr="00A53AEC">
              <w:rPr>
                <w:rFonts w:asciiTheme="minorHAnsi" w:hAnsiTheme="minorHAnsi"/>
                <w:noProof/>
                <w:webHidden/>
                <w:sz w:val="24"/>
                <w:szCs w:val="24"/>
              </w:rPr>
              <w:tab/>
            </w:r>
            <w:r w:rsidRPr="00A53AEC">
              <w:rPr>
                <w:rFonts w:asciiTheme="minorHAnsi" w:hAnsiTheme="minorHAnsi"/>
                <w:noProof/>
                <w:webHidden/>
                <w:sz w:val="24"/>
                <w:szCs w:val="24"/>
              </w:rPr>
              <w:fldChar w:fldCharType="begin"/>
            </w:r>
            <w:r w:rsidRPr="00A53AEC">
              <w:rPr>
                <w:rFonts w:asciiTheme="minorHAnsi" w:hAnsiTheme="minorHAnsi"/>
                <w:noProof/>
                <w:webHidden/>
                <w:sz w:val="24"/>
                <w:szCs w:val="24"/>
              </w:rPr>
              <w:instrText xml:space="preserve"> PAGEREF _Toc233268283 \h </w:instrText>
            </w:r>
            <w:r w:rsidRPr="00A53AEC">
              <w:rPr>
                <w:rFonts w:asciiTheme="minorHAnsi" w:hAnsiTheme="minorHAnsi"/>
                <w:noProof/>
                <w:webHidden/>
                <w:sz w:val="24"/>
                <w:szCs w:val="24"/>
              </w:rPr>
            </w:r>
            <w:r w:rsidRPr="00A53AEC">
              <w:rPr>
                <w:rFonts w:asciiTheme="minorHAnsi" w:hAnsiTheme="minorHAnsi"/>
                <w:noProof/>
                <w:webHidden/>
                <w:sz w:val="24"/>
                <w:szCs w:val="24"/>
              </w:rPr>
              <w:fldChar w:fldCharType="separate"/>
            </w:r>
            <w:r w:rsidRPr="00A53AEC">
              <w:rPr>
                <w:rFonts w:asciiTheme="minorHAnsi" w:hAnsiTheme="minorHAnsi"/>
                <w:noProof/>
                <w:webHidden/>
                <w:sz w:val="24"/>
                <w:szCs w:val="24"/>
              </w:rPr>
              <w:t>8</w:t>
            </w:r>
            <w:r w:rsidRPr="00A53AEC">
              <w:rPr>
                <w:rFonts w:asciiTheme="minorHAnsi" w:hAnsiTheme="minorHAnsi"/>
                <w:noProof/>
                <w:webHidden/>
                <w:sz w:val="24"/>
                <w:szCs w:val="24"/>
              </w:rPr>
              <w:fldChar w:fldCharType="end"/>
            </w:r>
          </w:hyperlink>
        </w:p>
        <w:p w14:paraId="49E032F9" w14:textId="08AD40AD" w:rsidR="000C4CF2" w:rsidRPr="00A53AEC" w:rsidRDefault="000C4CF2">
          <w:pPr>
            <w:pStyle w:val="TOC1"/>
            <w:tabs>
              <w:tab w:val="right" w:leader="dot" w:pos="9350"/>
            </w:tabs>
            <w:spacing w:after="480"/>
            <w:rPr>
              <w:rFonts w:asciiTheme="minorHAnsi" w:eastAsiaTheme="minorEastAsia" w:hAnsiTheme="minorHAnsi" w:cstheme="minorBidi"/>
              <w:noProof/>
              <w:kern w:val="2"/>
              <w:sz w:val="24"/>
              <w:szCs w:val="24"/>
              <w14:ligatures w14:val="standardContextual"/>
            </w:rPr>
          </w:pPr>
          <w:hyperlink w:anchor="_Toc233268284" w:history="1">
            <w:r w:rsidRPr="00A53AEC">
              <w:rPr>
                <w:rStyle w:val="Hyperlink"/>
                <w:rFonts w:asciiTheme="minorHAnsi" w:eastAsia="Times New Roman" w:hAnsiTheme="minorHAnsi"/>
                <w:noProof/>
                <w:sz w:val="24"/>
                <w:szCs w:val="24"/>
              </w:rPr>
              <w:t>Landscape, Irrigation and Horticulture</w:t>
            </w:r>
            <w:r w:rsidRPr="00A53AEC">
              <w:rPr>
                <w:rFonts w:asciiTheme="minorHAnsi" w:hAnsiTheme="minorHAnsi"/>
                <w:noProof/>
                <w:webHidden/>
                <w:sz w:val="24"/>
                <w:szCs w:val="24"/>
              </w:rPr>
              <w:tab/>
            </w:r>
            <w:r w:rsidRPr="00A53AEC">
              <w:rPr>
                <w:rFonts w:asciiTheme="minorHAnsi" w:hAnsiTheme="minorHAnsi"/>
                <w:noProof/>
                <w:webHidden/>
                <w:sz w:val="24"/>
                <w:szCs w:val="24"/>
              </w:rPr>
              <w:fldChar w:fldCharType="begin"/>
            </w:r>
            <w:r w:rsidRPr="00A53AEC">
              <w:rPr>
                <w:rFonts w:asciiTheme="minorHAnsi" w:hAnsiTheme="minorHAnsi"/>
                <w:noProof/>
                <w:webHidden/>
                <w:sz w:val="24"/>
                <w:szCs w:val="24"/>
              </w:rPr>
              <w:instrText xml:space="preserve"> PAGEREF _Toc233268284 \h </w:instrText>
            </w:r>
            <w:r w:rsidRPr="00A53AEC">
              <w:rPr>
                <w:rFonts w:asciiTheme="minorHAnsi" w:hAnsiTheme="minorHAnsi"/>
                <w:noProof/>
                <w:webHidden/>
                <w:sz w:val="24"/>
                <w:szCs w:val="24"/>
              </w:rPr>
            </w:r>
            <w:r w:rsidRPr="00A53AEC">
              <w:rPr>
                <w:rFonts w:asciiTheme="minorHAnsi" w:hAnsiTheme="minorHAnsi"/>
                <w:noProof/>
                <w:webHidden/>
                <w:sz w:val="24"/>
                <w:szCs w:val="24"/>
              </w:rPr>
              <w:fldChar w:fldCharType="separate"/>
            </w:r>
            <w:r w:rsidRPr="00A53AEC">
              <w:rPr>
                <w:rFonts w:asciiTheme="minorHAnsi" w:hAnsiTheme="minorHAnsi"/>
                <w:noProof/>
                <w:webHidden/>
                <w:sz w:val="24"/>
                <w:szCs w:val="24"/>
              </w:rPr>
              <w:t>15</w:t>
            </w:r>
            <w:r w:rsidRPr="00A53AEC">
              <w:rPr>
                <w:rFonts w:asciiTheme="minorHAnsi" w:hAnsiTheme="minorHAnsi"/>
                <w:noProof/>
                <w:webHidden/>
                <w:sz w:val="24"/>
                <w:szCs w:val="24"/>
              </w:rPr>
              <w:fldChar w:fldCharType="end"/>
            </w:r>
          </w:hyperlink>
        </w:p>
        <w:p w14:paraId="391064C8" w14:textId="29965F71" w:rsidR="000C4CF2" w:rsidRPr="00A53AEC" w:rsidRDefault="000C4CF2">
          <w:pPr>
            <w:pStyle w:val="TOC3"/>
            <w:tabs>
              <w:tab w:val="right" w:leader="dot" w:pos="9350"/>
            </w:tabs>
            <w:spacing w:after="480"/>
            <w:rPr>
              <w:rFonts w:asciiTheme="minorHAnsi" w:eastAsiaTheme="minorEastAsia" w:hAnsiTheme="minorHAnsi" w:cstheme="minorBidi"/>
              <w:noProof/>
              <w:kern w:val="2"/>
              <w:sz w:val="24"/>
              <w:szCs w:val="24"/>
              <w14:ligatures w14:val="standardContextual"/>
            </w:rPr>
          </w:pPr>
          <w:hyperlink w:anchor="_Toc233268285" w:history="1">
            <w:r w:rsidRPr="00A53AEC">
              <w:rPr>
                <w:rStyle w:val="Hyperlink"/>
                <w:rFonts w:asciiTheme="minorHAnsi" w:eastAsia="Times New Roman" w:hAnsiTheme="minorHAnsi" w:cs="Calibri"/>
                <w:b/>
                <w:bCs/>
                <w:noProof/>
                <w:sz w:val="24"/>
                <w:szCs w:val="24"/>
              </w:rPr>
              <w:t>Enhancing the Effectiveness of Water Conservation Plans</w:t>
            </w:r>
            <w:r w:rsidRPr="00A53AEC">
              <w:rPr>
                <w:rFonts w:asciiTheme="minorHAnsi" w:hAnsiTheme="minorHAnsi"/>
                <w:noProof/>
                <w:webHidden/>
                <w:sz w:val="24"/>
                <w:szCs w:val="24"/>
              </w:rPr>
              <w:tab/>
            </w:r>
            <w:r w:rsidRPr="00A53AEC">
              <w:rPr>
                <w:rFonts w:asciiTheme="minorHAnsi" w:hAnsiTheme="minorHAnsi"/>
                <w:noProof/>
                <w:webHidden/>
                <w:sz w:val="24"/>
                <w:szCs w:val="24"/>
              </w:rPr>
              <w:fldChar w:fldCharType="begin"/>
            </w:r>
            <w:r w:rsidRPr="00A53AEC">
              <w:rPr>
                <w:rFonts w:asciiTheme="minorHAnsi" w:hAnsiTheme="minorHAnsi"/>
                <w:noProof/>
                <w:webHidden/>
                <w:sz w:val="24"/>
                <w:szCs w:val="24"/>
              </w:rPr>
              <w:instrText xml:space="preserve"> PAGEREF _Toc233268285 \h </w:instrText>
            </w:r>
            <w:r w:rsidRPr="00A53AEC">
              <w:rPr>
                <w:rFonts w:asciiTheme="minorHAnsi" w:hAnsiTheme="minorHAnsi"/>
                <w:noProof/>
                <w:webHidden/>
                <w:sz w:val="24"/>
                <w:szCs w:val="24"/>
              </w:rPr>
            </w:r>
            <w:r w:rsidRPr="00A53AEC">
              <w:rPr>
                <w:rFonts w:asciiTheme="minorHAnsi" w:hAnsiTheme="minorHAnsi"/>
                <w:noProof/>
                <w:webHidden/>
                <w:sz w:val="24"/>
                <w:szCs w:val="24"/>
              </w:rPr>
              <w:fldChar w:fldCharType="separate"/>
            </w:r>
            <w:r w:rsidRPr="00A53AEC">
              <w:rPr>
                <w:rFonts w:asciiTheme="minorHAnsi" w:hAnsiTheme="minorHAnsi"/>
                <w:noProof/>
                <w:webHidden/>
                <w:sz w:val="24"/>
                <w:szCs w:val="24"/>
              </w:rPr>
              <w:t>15</w:t>
            </w:r>
            <w:r w:rsidRPr="00A53AEC">
              <w:rPr>
                <w:rFonts w:asciiTheme="minorHAnsi" w:hAnsiTheme="minorHAnsi"/>
                <w:noProof/>
                <w:webHidden/>
                <w:sz w:val="24"/>
                <w:szCs w:val="24"/>
              </w:rPr>
              <w:fldChar w:fldCharType="end"/>
            </w:r>
          </w:hyperlink>
        </w:p>
        <w:p w14:paraId="44F71CD4" w14:textId="6A8896A8" w:rsidR="000C4CF2" w:rsidRPr="00A53AEC" w:rsidRDefault="000C4CF2">
          <w:pPr>
            <w:pStyle w:val="TOC3"/>
            <w:tabs>
              <w:tab w:val="right" w:leader="dot" w:pos="9350"/>
            </w:tabs>
            <w:spacing w:after="480"/>
            <w:rPr>
              <w:rFonts w:asciiTheme="minorHAnsi" w:eastAsiaTheme="minorEastAsia" w:hAnsiTheme="minorHAnsi" w:cstheme="minorBidi"/>
              <w:noProof/>
              <w:kern w:val="2"/>
              <w:sz w:val="24"/>
              <w:szCs w:val="24"/>
              <w14:ligatures w14:val="standardContextual"/>
            </w:rPr>
          </w:pPr>
          <w:hyperlink w:anchor="_Toc233268286" w:history="1">
            <w:r w:rsidRPr="00A53AEC">
              <w:rPr>
                <w:rStyle w:val="Hyperlink"/>
                <w:rFonts w:asciiTheme="minorHAnsi" w:eastAsia="Times New Roman" w:hAnsiTheme="minorHAnsi" w:cs="Calibri"/>
                <w:b/>
                <w:bCs/>
                <w:noProof/>
                <w:sz w:val="24"/>
                <w:szCs w:val="24"/>
              </w:rPr>
              <w:t>Advancing the Use of Non-Potable Water for Landscape Irrigation</w:t>
            </w:r>
            <w:r w:rsidRPr="00A53AEC">
              <w:rPr>
                <w:rFonts w:asciiTheme="minorHAnsi" w:hAnsiTheme="minorHAnsi"/>
                <w:noProof/>
                <w:webHidden/>
                <w:sz w:val="24"/>
                <w:szCs w:val="24"/>
              </w:rPr>
              <w:tab/>
            </w:r>
            <w:r w:rsidRPr="00A53AEC">
              <w:rPr>
                <w:rFonts w:asciiTheme="minorHAnsi" w:hAnsiTheme="minorHAnsi"/>
                <w:noProof/>
                <w:webHidden/>
                <w:sz w:val="24"/>
                <w:szCs w:val="24"/>
              </w:rPr>
              <w:fldChar w:fldCharType="begin"/>
            </w:r>
            <w:r w:rsidRPr="00A53AEC">
              <w:rPr>
                <w:rFonts w:asciiTheme="minorHAnsi" w:hAnsiTheme="minorHAnsi"/>
                <w:noProof/>
                <w:webHidden/>
                <w:sz w:val="24"/>
                <w:szCs w:val="24"/>
              </w:rPr>
              <w:instrText xml:space="preserve"> PAGEREF _Toc233268286 \h </w:instrText>
            </w:r>
            <w:r w:rsidRPr="00A53AEC">
              <w:rPr>
                <w:rFonts w:asciiTheme="minorHAnsi" w:hAnsiTheme="minorHAnsi"/>
                <w:noProof/>
                <w:webHidden/>
                <w:sz w:val="24"/>
                <w:szCs w:val="24"/>
              </w:rPr>
            </w:r>
            <w:r w:rsidRPr="00A53AEC">
              <w:rPr>
                <w:rFonts w:asciiTheme="minorHAnsi" w:hAnsiTheme="minorHAnsi"/>
                <w:noProof/>
                <w:webHidden/>
                <w:sz w:val="24"/>
                <w:szCs w:val="24"/>
              </w:rPr>
              <w:fldChar w:fldCharType="separate"/>
            </w:r>
            <w:r w:rsidRPr="00A53AEC">
              <w:rPr>
                <w:rFonts w:asciiTheme="minorHAnsi" w:hAnsiTheme="minorHAnsi"/>
                <w:noProof/>
                <w:webHidden/>
                <w:sz w:val="24"/>
                <w:szCs w:val="24"/>
              </w:rPr>
              <w:t>15</w:t>
            </w:r>
            <w:r w:rsidRPr="00A53AEC">
              <w:rPr>
                <w:rFonts w:asciiTheme="minorHAnsi" w:hAnsiTheme="minorHAnsi"/>
                <w:noProof/>
                <w:webHidden/>
                <w:sz w:val="24"/>
                <w:szCs w:val="24"/>
              </w:rPr>
              <w:fldChar w:fldCharType="end"/>
            </w:r>
          </w:hyperlink>
        </w:p>
        <w:p w14:paraId="5719D87E" w14:textId="06030C7A" w:rsidR="000C4CF2" w:rsidRPr="00A53AEC" w:rsidRDefault="000C4CF2">
          <w:pPr>
            <w:pStyle w:val="TOC3"/>
            <w:tabs>
              <w:tab w:val="right" w:leader="dot" w:pos="9350"/>
            </w:tabs>
            <w:spacing w:after="480"/>
            <w:rPr>
              <w:rFonts w:asciiTheme="minorHAnsi" w:eastAsiaTheme="minorEastAsia" w:hAnsiTheme="minorHAnsi" w:cstheme="minorBidi"/>
              <w:noProof/>
              <w:kern w:val="2"/>
              <w:sz w:val="24"/>
              <w:szCs w:val="24"/>
              <w14:ligatures w14:val="standardContextual"/>
            </w:rPr>
          </w:pPr>
          <w:hyperlink w:anchor="_Toc233268287" w:history="1">
            <w:r w:rsidRPr="00A53AEC">
              <w:rPr>
                <w:rStyle w:val="Hyperlink"/>
                <w:rFonts w:asciiTheme="minorHAnsi" w:eastAsia="Times New Roman" w:hAnsiTheme="minorHAnsi" w:cs="Calibri"/>
                <w:b/>
                <w:bCs/>
                <w:noProof/>
                <w:sz w:val="24"/>
                <w:szCs w:val="24"/>
              </w:rPr>
              <w:t>Future Focus Areas</w:t>
            </w:r>
            <w:r w:rsidRPr="00A53AEC">
              <w:rPr>
                <w:rFonts w:asciiTheme="minorHAnsi" w:hAnsiTheme="minorHAnsi"/>
                <w:noProof/>
                <w:webHidden/>
                <w:sz w:val="24"/>
                <w:szCs w:val="24"/>
              </w:rPr>
              <w:tab/>
            </w:r>
            <w:r w:rsidRPr="00A53AEC">
              <w:rPr>
                <w:rFonts w:asciiTheme="minorHAnsi" w:hAnsiTheme="minorHAnsi"/>
                <w:noProof/>
                <w:webHidden/>
                <w:sz w:val="24"/>
                <w:szCs w:val="24"/>
              </w:rPr>
              <w:fldChar w:fldCharType="begin"/>
            </w:r>
            <w:r w:rsidRPr="00A53AEC">
              <w:rPr>
                <w:rFonts w:asciiTheme="minorHAnsi" w:hAnsiTheme="minorHAnsi"/>
                <w:noProof/>
                <w:webHidden/>
                <w:sz w:val="24"/>
                <w:szCs w:val="24"/>
              </w:rPr>
              <w:instrText xml:space="preserve"> PAGEREF _Toc233268287 \h </w:instrText>
            </w:r>
            <w:r w:rsidRPr="00A53AEC">
              <w:rPr>
                <w:rFonts w:asciiTheme="minorHAnsi" w:hAnsiTheme="minorHAnsi"/>
                <w:noProof/>
                <w:webHidden/>
                <w:sz w:val="24"/>
                <w:szCs w:val="24"/>
              </w:rPr>
            </w:r>
            <w:r w:rsidRPr="00A53AEC">
              <w:rPr>
                <w:rFonts w:asciiTheme="minorHAnsi" w:hAnsiTheme="minorHAnsi"/>
                <w:noProof/>
                <w:webHidden/>
                <w:sz w:val="24"/>
                <w:szCs w:val="24"/>
              </w:rPr>
              <w:fldChar w:fldCharType="separate"/>
            </w:r>
            <w:r w:rsidRPr="00A53AEC">
              <w:rPr>
                <w:rFonts w:asciiTheme="minorHAnsi" w:hAnsiTheme="minorHAnsi"/>
                <w:noProof/>
                <w:webHidden/>
                <w:sz w:val="24"/>
                <w:szCs w:val="24"/>
              </w:rPr>
              <w:t>16</w:t>
            </w:r>
            <w:r w:rsidRPr="00A53AEC">
              <w:rPr>
                <w:rFonts w:asciiTheme="minorHAnsi" w:hAnsiTheme="minorHAnsi"/>
                <w:noProof/>
                <w:webHidden/>
                <w:sz w:val="24"/>
                <w:szCs w:val="24"/>
              </w:rPr>
              <w:fldChar w:fldCharType="end"/>
            </w:r>
          </w:hyperlink>
        </w:p>
        <w:p w14:paraId="15932DB2" w14:textId="7A6AC4BA" w:rsidR="000C4CF2" w:rsidRPr="00A53AEC" w:rsidRDefault="000C4CF2">
          <w:pPr>
            <w:pStyle w:val="TOC1"/>
            <w:tabs>
              <w:tab w:val="right" w:leader="dot" w:pos="9350"/>
            </w:tabs>
            <w:spacing w:after="480"/>
            <w:rPr>
              <w:rFonts w:asciiTheme="minorHAnsi" w:eastAsiaTheme="minorEastAsia" w:hAnsiTheme="minorHAnsi" w:cstheme="minorBidi"/>
              <w:noProof/>
              <w:kern w:val="2"/>
              <w:sz w:val="24"/>
              <w:szCs w:val="24"/>
              <w14:ligatures w14:val="standardContextual"/>
            </w:rPr>
          </w:pPr>
          <w:hyperlink w:anchor="_Toc233268288" w:history="1">
            <w:r w:rsidRPr="00A53AEC">
              <w:rPr>
                <w:rStyle w:val="Hyperlink"/>
                <w:rFonts w:asciiTheme="minorHAnsi" w:hAnsiTheme="minorHAnsi"/>
                <w:noProof/>
                <w:sz w:val="24"/>
                <w:szCs w:val="24"/>
              </w:rPr>
              <w:t>Manufacturing and electric power generation water conservation</w:t>
            </w:r>
            <w:r w:rsidRPr="00A53AEC">
              <w:rPr>
                <w:rFonts w:asciiTheme="minorHAnsi" w:hAnsiTheme="minorHAnsi"/>
                <w:noProof/>
                <w:webHidden/>
                <w:sz w:val="24"/>
                <w:szCs w:val="24"/>
              </w:rPr>
              <w:tab/>
            </w:r>
            <w:r w:rsidRPr="00A53AEC">
              <w:rPr>
                <w:rFonts w:asciiTheme="minorHAnsi" w:hAnsiTheme="minorHAnsi"/>
                <w:noProof/>
                <w:webHidden/>
                <w:sz w:val="24"/>
                <w:szCs w:val="24"/>
              </w:rPr>
              <w:fldChar w:fldCharType="begin"/>
            </w:r>
            <w:r w:rsidRPr="00A53AEC">
              <w:rPr>
                <w:rFonts w:asciiTheme="minorHAnsi" w:hAnsiTheme="minorHAnsi"/>
                <w:noProof/>
                <w:webHidden/>
                <w:sz w:val="24"/>
                <w:szCs w:val="24"/>
              </w:rPr>
              <w:instrText xml:space="preserve"> PAGEREF _Toc233268288 \h </w:instrText>
            </w:r>
            <w:r w:rsidRPr="00A53AEC">
              <w:rPr>
                <w:rFonts w:asciiTheme="minorHAnsi" w:hAnsiTheme="minorHAnsi"/>
                <w:noProof/>
                <w:webHidden/>
                <w:sz w:val="24"/>
                <w:szCs w:val="24"/>
              </w:rPr>
            </w:r>
            <w:r w:rsidRPr="00A53AEC">
              <w:rPr>
                <w:rFonts w:asciiTheme="minorHAnsi" w:hAnsiTheme="minorHAnsi"/>
                <w:noProof/>
                <w:webHidden/>
                <w:sz w:val="24"/>
                <w:szCs w:val="24"/>
              </w:rPr>
              <w:fldChar w:fldCharType="separate"/>
            </w:r>
            <w:r w:rsidRPr="00A53AEC">
              <w:rPr>
                <w:rFonts w:asciiTheme="minorHAnsi" w:hAnsiTheme="minorHAnsi"/>
                <w:noProof/>
                <w:webHidden/>
                <w:sz w:val="24"/>
                <w:szCs w:val="24"/>
              </w:rPr>
              <w:t>16</w:t>
            </w:r>
            <w:r w:rsidRPr="00A53AEC">
              <w:rPr>
                <w:rFonts w:asciiTheme="minorHAnsi" w:hAnsiTheme="minorHAnsi"/>
                <w:noProof/>
                <w:webHidden/>
                <w:sz w:val="24"/>
                <w:szCs w:val="24"/>
              </w:rPr>
              <w:fldChar w:fldCharType="end"/>
            </w:r>
          </w:hyperlink>
        </w:p>
        <w:p w14:paraId="4A4CC9EC" w14:textId="363DE955" w:rsidR="000C4CF2" w:rsidRPr="00A53AEC" w:rsidRDefault="000C4CF2">
          <w:pPr>
            <w:pStyle w:val="TOC2"/>
            <w:tabs>
              <w:tab w:val="right" w:leader="dot" w:pos="9350"/>
            </w:tabs>
            <w:spacing w:after="480"/>
            <w:rPr>
              <w:rFonts w:asciiTheme="minorHAnsi" w:eastAsiaTheme="minorEastAsia" w:hAnsiTheme="minorHAnsi" w:cstheme="minorBidi"/>
              <w:noProof/>
              <w:kern w:val="2"/>
              <w:sz w:val="24"/>
              <w:szCs w:val="24"/>
              <w14:ligatures w14:val="standardContextual"/>
            </w:rPr>
          </w:pPr>
          <w:hyperlink w:anchor="_Toc233268289" w:history="1">
            <w:r w:rsidRPr="00A53AEC">
              <w:rPr>
                <w:rStyle w:val="Hyperlink"/>
                <w:rFonts w:asciiTheme="minorHAnsi" w:hAnsiTheme="minorHAnsi"/>
                <w:bCs/>
                <w:noProof/>
                <w:sz w:val="24"/>
                <w:szCs w:val="24"/>
              </w:rPr>
              <w:t>Municipal water conservation</w:t>
            </w:r>
            <w:r w:rsidRPr="00A53AEC">
              <w:rPr>
                <w:rFonts w:asciiTheme="minorHAnsi" w:hAnsiTheme="minorHAnsi"/>
                <w:noProof/>
                <w:webHidden/>
                <w:sz w:val="24"/>
                <w:szCs w:val="24"/>
              </w:rPr>
              <w:tab/>
            </w:r>
            <w:r w:rsidRPr="00A53AEC">
              <w:rPr>
                <w:rFonts w:asciiTheme="minorHAnsi" w:hAnsiTheme="minorHAnsi"/>
                <w:noProof/>
                <w:webHidden/>
                <w:sz w:val="24"/>
                <w:szCs w:val="24"/>
              </w:rPr>
              <w:fldChar w:fldCharType="begin"/>
            </w:r>
            <w:r w:rsidRPr="00A53AEC">
              <w:rPr>
                <w:rFonts w:asciiTheme="minorHAnsi" w:hAnsiTheme="minorHAnsi"/>
                <w:noProof/>
                <w:webHidden/>
                <w:sz w:val="24"/>
                <w:szCs w:val="24"/>
              </w:rPr>
              <w:instrText xml:space="preserve"> PAGEREF _Toc233268289 \h </w:instrText>
            </w:r>
            <w:r w:rsidRPr="00A53AEC">
              <w:rPr>
                <w:rFonts w:asciiTheme="minorHAnsi" w:hAnsiTheme="minorHAnsi"/>
                <w:noProof/>
                <w:webHidden/>
                <w:sz w:val="24"/>
                <w:szCs w:val="24"/>
              </w:rPr>
            </w:r>
            <w:r w:rsidRPr="00A53AEC">
              <w:rPr>
                <w:rFonts w:asciiTheme="minorHAnsi" w:hAnsiTheme="minorHAnsi"/>
                <w:noProof/>
                <w:webHidden/>
                <w:sz w:val="24"/>
                <w:szCs w:val="24"/>
              </w:rPr>
              <w:fldChar w:fldCharType="separate"/>
            </w:r>
            <w:r w:rsidRPr="00A53AEC">
              <w:rPr>
                <w:rFonts w:asciiTheme="minorHAnsi" w:hAnsiTheme="minorHAnsi"/>
                <w:noProof/>
                <w:webHidden/>
                <w:sz w:val="24"/>
                <w:szCs w:val="24"/>
              </w:rPr>
              <w:t>18</w:t>
            </w:r>
            <w:r w:rsidRPr="00A53AEC">
              <w:rPr>
                <w:rFonts w:asciiTheme="minorHAnsi" w:hAnsiTheme="minorHAnsi"/>
                <w:noProof/>
                <w:webHidden/>
                <w:sz w:val="24"/>
                <w:szCs w:val="24"/>
              </w:rPr>
              <w:fldChar w:fldCharType="end"/>
            </w:r>
          </w:hyperlink>
        </w:p>
        <w:p w14:paraId="7EEB4EC7" w14:textId="629250ED" w:rsidR="000C4CF2" w:rsidRPr="00A53AEC" w:rsidRDefault="000C4CF2">
          <w:pPr>
            <w:pStyle w:val="TOC2"/>
            <w:tabs>
              <w:tab w:val="right" w:leader="dot" w:pos="9350"/>
            </w:tabs>
            <w:spacing w:after="480"/>
            <w:rPr>
              <w:rFonts w:asciiTheme="minorHAnsi" w:eastAsiaTheme="minorEastAsia" w:hAnsiTheme="minorHAnsi" w:cstheme="minorBidi"/>
              <w:noProof/>
              <w:kern w:val="2"/>
              <w:sz w:val="24"/>
              <w:szCs w:val="24"/>
              <w14:ligatures w14:val="standardContextual"/>
            </w:rPr>
          </w:pPr>
          <w:hyperlink w:anchor="_Toc233268290" w:history="1">
            <w:r w:rsidRPr="00A53AEC">
              <w:rPr>
                <w:rStyle w:val="Hyperlink"/>
                <w:rFonts w:asciiTheme="minorHAnsi" w:hAnsiTheme="minorHAnsi"/>
                <w:bCs/>
                <w:noProof/>
                <w:sz w:val="24"/>
                <w:szCs w:val="24"/>
              </w:rPr>
              <w:t>Water loss</w:t>
            </w:r>
            <w:r w:rsidRPr="00A53AEC">
              <w:rPr>
                <w:rFonts w:asciiTheme="minorHAnsi" w:hAnsiTheme="minorHAnsi"/>
                <w:noProof/>
                <w:webHidden/>
                <w:sz w:val="24"/>
                <w:szCs w:val="24"/>
              </w:rPr>
              <w:tab/>
            </w:r>
            <w:r w:rsidRPr="00A53AEC">
              <w:rPr>
                <w:rFonts w:asciiTheme="minorHAnsi" w:hAnsiTheme="minorHAnsi"/>
                <w:noProof/>
                <w:webHidden/>
                <w:sz w:val="24"/>
                <w:szCs w:val="24"/>
              </w:rPr>
              <w:fldChar w:fldCharType="begin"/>
            </w:r>
            <w:r w:rsidRPr="00A53AEC">
              <w:rPr>
                <w:rFonts w:asciiTheme="minorHAnsi" w:hAnsiTheme="minorHAnsi"/>
                <w:noProof/>
                <w:webHidden/>
                <w:sz w:val="24"/>
                <w:szCs w:val="24"/>
              </w:rPr>
              <w:instrText xml:space="preserve"> PAGEREF _Toc233268290 \h </w:instrText>
            </w:r>
            <w:r w:rsidRPr="00A53AEC">
              <w:rPr>
                <w:rFonts w:asciiTheme="minorHAnsi" w:hAnsiTheme="minorHAnsi"/>
                <w:noProof/>
                <w:webHidden/>
                <w:sz w:val="24"/>
                <w:szCs w:val="24"/>
              </w:rPr>
            </w:r>
            <w:r w:rsidRPr="00A53AEC">
              <w:rPr>
                <w:rFonts w:asciiTheme="minorHAnsi" w:hAnsiTheme="minorHAnsi"/>
                <w:noProof/>
                <w:webHidden/>
                <w:sz w:val="24"/>
                <w:szCs w:val="24"/>
              </w:rPr>
              <w:fldChar w:fldCharType="separate"/>
            </w:r>
            <w:r w:rsidRPr="00A53AEC">
              <w:rPr>
                <w:rFonts w:asciiTheme="minorHAnsi" w:hAnsiTheme="minorHAnsi"/>
                <w:noProof/>
                <w:webHidden/>
                <w:sz w:val="24"/>
                <w:szCs w:val="24"/>
              </w:rPr>
              <w:t>18</w:t>
            </w:r>
            <w:r w:rsidRPr="00A53AEC">
              <w:rPr>
                <w:rFonts w:asciiTheme="minorHAnsi" w:hAnsiTheme="minorHAnsi"/>
                <w:noProof/>
                <w:webHidden/>
                <w:sz w:val="24"/>
                <w:szCs w:val="24"/>
              </w:rPr>
              <w:fldChar w:fldCharType="end"/>
            </w:r>
          </w:hyperlink>
        </w:p>
        <w:p w14:paraId="243A25A6" w14:textId="485578A3" w:rsidR="000C4CF2" w:rsidRPr="00A53AEC" w:rsidRDefault="000C4CF2">
          <w:pPr>
            <w:pStyle w:val="TOC2"/>
            <w:tabs>
              <w:tab w:val="right" w:leader="dot" w:pos="9350"/>
            </w:tabs>
            <w:spacing w:after="480"/>
            <w:rPr>
              <w:rFonts w:asciiTheme="minorHAnsi" w:eastAsiaTheme="minorEastAsia" w:hAnsiTheme="minorHAnsi" w:cstheme="minorBidi"/>
              <w:noProof/>
              <w:kern w:val="2"/>
              <w:sz w:val="24"/>
              <w:szCs w:val="24"/>
              <w14:ligatures w14:val="standardContextual"/>
            </w:rPr>
          </w:pPr>
          <w:hyperlink w:anchor="_Toc233268291" w:history="1">
            <w:r w:rsidRPr="00A53AEC">
              <w:rPr>
                <w:rStyle w:val="Hyperlink"/>
                <w:rFonts w:asciiTheme="minorHAnsi" w:hAnsiTheme="minorHAnsi"/>
                <w:iCs/>
                <w:noProof/>
                <w:sz w:val="24"/>
                <w:szCs w:val="24"/>
              </w:rPr>
              <w:t>Wholesale water conservation</w:t>
            </w:r>
            <w:r w:rsidRPr="00A53AEC">
              <w:rPr>
                <w:rFonts w:asciiTheme="minorHAnsi" w:hAnsiTheme="minorHAnsi"/>
                <w:noProof/>
                <w:webHidden/>
                <w:sz w:val="24"/>
                <w:szCs w:val="24"/>
              </w:rPr>
              <w:tab/>
            </w:r>
            <w:r w:rsidRPr="00A53AEC">
              <w:rPr>
                <w:rFonts w:asciiTheme="minorHAnsi" w:hAnsiTheme="minorHAnsi"/>
                <w:noProof/>
                <w:webHidden/>
                <w:sz w:val="24"/>
                <w:szCs w:val="24"/>
              </w:rPr>
              <w:fldChar w:fldCharType="begin"/>
            </w:r>
            <w:r w:rsidRPr="00A53AEC">
              <w:rPr>
                <w:rFonts w:asciiTheme="minorHAnsi" w:hAnsiTheme="minorHAnsi"/>
                <w:noProof/>
                <w:webHidden/>
                <w:sz w:val="24"/>
                <w:szCs w:val="24"/>
              </w:rPr>
              <w:instrText xml:space="preserve"> PAGEREF _Toc233268291 \h </w:instrText>
            </w:r>
            <w:r w:rsidRPr="00A53AEC">
              <w:rPr>
                <w:rFonts w:asciiTheme="minorHAnsi" w:hAnsiTheme="minorHAnsi"/>
                <w:noProof/>
                <w:webHidden/>
                <w:sz w:val="24"/>
                <w:szCs w:val="24"/>
              </w:rPr>
            </w:r>
            <w:r w:rsidRPr="00A53AEC">
              <w:rPr>
                <w:rFonts w:asciiTheme="minorHAnsi" w:hAnsiTheme="minorHAnsi"/>
                <w:noProof/>
                <w:webHidden/>
                <w:sz w:val="24"/>
                <w:szCs w:val="24"/>
              </w:rPr>
              <w:fldChar w:fldCharType="separate"/>
            </w:r>
            <w:r w:rsidRPr="00A53AEC">
              <w:rPr>
                <w:rFonts w:asciiTheme="minorHAnsi" w:hAnsiTheme="minorHAnsi"/>
                <w:noProof/>
                <w:webHidden/>
                <w:sz w:val="24"/>
                <w:szCs w:val="24"/>
              </w:rPr>
              <w:t>18</w:t>
            </w:r>
            <w:r w:rsidRPr="00A53AEC">
              <w:rPr>
                <w:rFonts w:asciiTheme="minorHAnsi" w:hAnsiTheme="minorHAnsi"/>
                <w:noProof/>
                <w:webHidden/>
                <w:sz w:val="24"/>
                <w:szCs w:val="24"/>
              </w:rPr>
              <w:fldChar w:fldCharType="end"/>
            </w:r>
          </w:hyperlink>
        </w:p>
        <w:p w14:paraId="65C326CC" w14:textId="6AF4037B" w:rsidR="000C4CF2" w:rsidRPr="00A53AEC" w:rsidRDefault="000C4CF2">
          <w:pPr>
            <w:pStyle w:val="TOC1"/>
            <w:tabs>
              <w:tab w:val="right" w:leader="dot" w:pos="9350"/>
            </w:tabs>
            <w:spacing w:after="480"/>
            <w:rPr>
              <w:rFonts w:asciiTheme="minorHAnsi" w:eastAsiaTheme="minorEastAsia" w:hAnsiTheme="minorHAnsi" w:cstheme="minorBidi"/>
              <w:noProof/>
              <w:kern w:val="2"/>
              <w:sz w:val="24"/>
              <w:szCs w:val="24"/>
              <w14:ligatures w14:val="standardContextual"/>
            </w:rPr>
          </w:pPr>
          <w:hyperlink w:anchor="_Toc233268292" w:history="1">
            <w:r w:rsidRPr="00A53AEC">
              <w:rPr>
                <w:rStyle w:val="Hyperlink"/>
                <w:rFonts w:asciiTheme="minorHAnsi" w:hAnsiTheme="minorHAnsi"/>
                <w:noProof/>
                <w:sz w:val="24"/>
                <w:szCs w:val="24"/>
              </w:rPr>
              <w:t>Charge 2. Monitor new technologies for possible inclusion in the Best Management Practices Guide</w:t>
            </w:r>
            <w:r w:rsidRPr="00A53AEC">
              <w:rPr>
                <w:rFonts w:asciiTheme="minorHAnsi" w:hAnsiTheme="minorHAnsi"/>
                <w:noProof/>
                <w:webHidden/>
                <w:sz w:val="24"/>
                <w:szCs w:val="24"/>
              </w:rPr>
              <w:tab/>
            </w:r>
            <w:r w:rsidRPr="00A53AEC">
              <w:rPr>
                <w:rFonts w:asciiTheme="minorHAnsi" w:hAnsiTheme="minorHAnsi"/>
                <w:noProof/>
                <w:webHidden/>
                <w:sz w:val="24"/>
                <w:szCs w:val="24"/>
              </w:rPr>
              <w:fldChar w:fldCharType="begin"/>
            </w:r>
            <w:r w:rsidRPr="00A53AEC">
              <w:rPr>
                <w:rFonts w:asciiTheme="minorHAnsi" w:hAnsiTheme="minorHAnsi"/>
                <w:noProof/>
                <w:webHidden/>
                <w:sz w:val="24"/>
                <w:szCs w:val="24"/>
              </w:rPr>
              <w:instrText xml:space="preserve"> PAGEREF _Toc233268292 \h </w:instrText>
            </w:r>
            <w:r w:rsidRPr="00A53AEC">
              <w:rPr>
                <w:rFonts w:asciiTheme="minorHAnsi" w:hAnsiTheme="minorHAnsi"/>
                <w:noProof/>
                <w:webHidden/>
                <w:sz w:val="24"/>
                <w:szCs w:val="24"/>
              </w:rPr>
            </w:r>
            <w:r w:rsidRPr="00A53AEC">
              <w:rPr>
                <w:rFonts w:asciiTheme="minorHAnsi" w:hAnsiTheme="minorHAnsi"/>
                <w:noProof/>
                <w:webHidden/>
                <w:sz w:val="24"/>
                <w:szCs w:val="24"/>
              </w:rPr>
              <w:fldChar w:fldCharType="separate"/>
            </w:r>
            <w:r w:rsidRPr="00A53AEC">
              <w:rPr>
                <w:rFonts w:asciiTheme="minorHAnsi" w:hAnsiTheme="minorHAnsi"/>
                <w:noProof/>
                <w:webHidden/>
                <w:sz w:val="24"/>
                <w:szCs w:val="24"/>
              </w:rPr>
              <w:t>18</w:t>
            </w:r>
            <w:r w:rsidRPr="00A53AEC">
              <w:rPr>
                <w:rFonts w:asciiTheme="minorHAnsi" w:hAnsiTheme="minorHAnsi"/>
                <w:noProof/>
                <w:webHidden/>
                <w:sz w:val="24"/>
                <w:szCs w:val="24"/>
              </w:rPr>
              <w:fldChar w:fldCharType="end"/>
            </w:r>
          </w:hyperlink>
        </w:p>
        <w:p w14:paraId="0AB4439E" w14:textId="7CEEE4E1" w:rsidR="000C4CF2" w:rsidRPr="00A53AEC" w:rsidRDefault="000C4CF2">
          <w:pPr>
            <w:pStyle w:val="TOC2"/>
            <w:tabs>
              <w:tab w:val="right" w:leader="dot" w:pos="9350"/>
            </w:tabs>
            <w:spacing w:after="480"/>
            <w:rPr>
              <w:rFonts w:asciiTheme="minorHAnsi" w:eastAsiaTheme="minorEastAsia" w:hAnsiTheme="minorHAnsi" w:cstheme="minorBidi"/>
              <w:noProof/>
              <w:kern w:val="2"/>
              <w:sz w:val="24"/>
              <w:szCs w:val="24"/>
              <w14:ligatures w14:val="standardContextual"/>
            </w:rPr>
          </w:pPr>
          <w:hyperlink w:anchor="_Toc233268293" w:history="1">
            <w:r w:rsidRPr="00A53AEC">
              <w:rPr>
                <w:rStyle w:val="Hyperlink"/>
                <w:rFonts w:asciiTheme="minorHAnsi" w:hAnsiTheme="minorHAnsi"/>
                <w:bCs/>
                <w:noProof/>
                <w:sz w:val="24"/>
                <w:szCs w:val="24"/>
              </w:rPr>
              <w:t>Agricultural irrigation technology</w:t>
            </w:r>
            <w:r w:rsidRPr="00A53AEC">
              <w:rPr>
                <w:rFonts w:asciiTheme="minorHAnsi" w:hAnsiTheme="minorHAnsi"/>
                <w:noProof/>
                <w:webHidden/>
                <w:sz w:val="24"/>
                <w:szCs w:val="24"/>
              </w:rPr>
              <w:tab/>
            </w:r>
            <w:r w:rsidRPr="00A53AEC">
              <w:rPr>
                <w:rFonts w:asciiTheme="minorHAnsi" w:hAnsiTheme="minorHAnsi"/>
                <w:noProof/>
                <w:webHidden/>
                <w:sz w:val="24"/>
                <w:szCs w:val="24"/>
              </w:rPr>
              <w:fldChar w:fldCharType="begin"/>
            </w:r>
            <w:r w:rsidRPr="00A53AEC">
              <w:rPr>
                <w:rFonts w:asciiTheme="minorHAnsi" w:hAnsiTheme="minorHAnsi"/>
                <w:noProof/>
                <w:webHidden/>
                <w:sz w:val="24"/>
                <w:szCs w:val="24"/>
              </w:rPr>
              <w:instrText xml:space="preserve"> PAGEREF _Toc233268293 \h </w:instrText>
            </w:r>
            <w:r w:rsidRPr="00A53AEC">
              <w:rPr>
                <w:rFonts w:asciiTheme="minorHAnsi" w:hAnsiTheme="minorHAnsi"/>
                <w:noProof/>
                <w:webHidden/>
                <w:sz w:val="24"/>
                <w:szCs w:val="24"/>
              </w:rPr>
            </w:r>
            <w:r w:rsidRPr="00A53AEC">
              <w:rPr>
                <w:rFonts w:asciiTheme="minorHAnsi" w:hAnsiTheme="minorHAnsi"/>
                <w:noProof/>
                <w:webHidden/>
                <w:sz w:val="24"/>
                <w:szCs w:val="24"/>
              </w:rPr>
              <w:fldChar w:fldCharType="separate"/>
            </w:r>
            <w:r w:rsidRPr="00A53AEC">
              <w:rPr>
                <w:rFonts w:asciiTheme="minorHAnsi" w:hAnsiTheme="minorHAnsi"/>
                <w:noProof/>
                <w:webHidden/>
                <w:sz w:val="24"/>
                <w:szCs w:val="24"/>
              </w:rPr>
              <w:t>19</w:t>
            </w:r>
            <w:r w:rsidRPr="00A53AEC">
              <w:rPr>
                <w:rFonts w:asciiTheme="minorHAnsi" w:hAnsiTheme="minorHAnsi"/>
                <w:noProof/>
                <w:webHidden/>
                <w:sz w:val="24"/>
                <w:szCs w:val="24"/>
              </w:rPr>
              <w:fldChar w:fldCharType="end"/>
            </w:r>
          </w:hyperlink>
        </w:p>
        <w:p w14:paraId="4092C044" w14:textId="7D943E92" w:rsidR="000C4CF2" w:rsidRPr="00A53AEC" w:rsidRDefault="000C4CF2">
          <w:pPr>
            <w:pStyle w:val="TOC2"/>
            <w:tabs>
              <w:tab w:val="right" w:leader="dot" w:pos="9350"/>
            </w:tabs>
            <w:spacing w:after="480"/>
            <w:rPr>
              <w:rFonts w:asciiTheme="minorHAnsi" w:eastAsiaTheme="minorEastAsia" w:hAnsiTheme="minorHAnsi" w:cstheme="minorBidi"/>
              <w:noProof/>
              <w:kern w:val="2"/>
              <w:sz w:val="24"/>
              <w:szCs w:val="24"/>
              <w14:ligatures w14:val="standardContextual"/>
            </w:rPr>
          </w:pPr>
          <w:hyperlink w:anchor="_Toc233268294" w:history="1">
            <w:r w:rsidRPr="00A53AEC">
              <w:rPr>
                <w:rStyle w:val="Hyperlink"/>
                <w:rFonts w:asciiTheme="minorHAnsi" w:hAnsiTheme="minorHAnsi"/>
                <w:bCs/>
                <w:noProof/>
                <w:sz w:val="24"/>
                <w:szCs w:val="24"/>
              </w:rPr>
              <w:t>Landscape and irrigation</w:t>
            </w:r>
            <w:r w:rsidRPr="00A53AEC">
              <w:rPr>
                <w:rFonts w:asciiTheme="minorHAnsi" w:hAnsiTheme="minorHAnsi"/>
                <w:noProof/>
                <w:webHidden/>
                <w:sz w:val="24"/>
                <w:szCs w:val="24"/>
              </w:rPr>
              <w:tab/>
            </w:r>
            <w:r w:rsidRPr="00A53AEC">
              <w:rPr>
                <w:rFonts w:asciiTheme="minorHAnsi" w:hAnsiTheme="minorHAnsi"/>
                <w:noProof/>
                <w:webHidden/>
                <w:sz w:val="24"/>
                <w:szCs w:val="24"/>
              </w:rPr>
              <w:fldChar w:fldCharType="begin"/>
            </w:r>
            <w:r w:rsidRPr="00A53AEC">
              <w:rPr>
                <w:rFonts w:asciiTheme="minorHAnsi" w:hAnsiTheme="minorHAnsi"/>
                <w:noProof/>
                <w:webHidden/>
                <w:sz w:val="24"/>
                <w:szCs w:val="24"/>
              </w:rPr>
              <w:instrText xml:space="preserve"> PAGEREF _Toc233268294 \h </w:instrText>
            </w:r>
            <w:r w:rsidRPr="00A53AEC">
              <w:rPr>
                <w:rFonts w:asciiTheme="minorHAnsi" w:hAnsiTheme="minorHAnsi"/>
                <w:noProof/>
                <w:webHidden/>
                <w:sz w:val="24"/>
                <w:szCs w:val="24"/>
              </w:rPr>
            </w:r>
            <w:r w:rsidRPr="00A53AEC">
              <w:rPr>
                <w:rFonts w:asciiTheme="minorHAnsi" w:hAnsiTheme="minorHAnsi"/>
                <w:noProof/>
                <w:webHidden/>
                <w:sz w:val="24"/>
                <w:szCs w:val="24"/>
              </w:rPr>
              <w:fldChar w:fldCharType="separate"/>
            </w:r>
            <w:r w:rsidRPr="00A53AEC">
              <w:rPr>
                <w:rFonts w:asciiTheme="minorHAnsi" w:hAnsiTheme="minorHAnsi"/>
                <w:noProof/>
                <w:webHidden/>
                <w:sz w:val="24"/>
                <w:szCs w:val="24"/>
              </w:rPr>
              <w:t>19</w:t>
            </w:r>
            <w:r w:rsidRPr="00A53AEC">
              <w:rPr>
                <w:rFonts w:asciiTheme="minorHAnsi" w:hAnsiTheme="minorHAnsi"/>
                <w:noProof/>
                <w:webHidden/>
                <w:sz w:val="24"/>
                <w:szCs w:val="24"/>
              </w:rPr>
              <w:fldChar w:fldCharType="end"/>
            </w:r>
          </w:hyperlink>
        </w:p>
        <w:p w14:paraId="58E6CF90" w14:textId="714707C9" w:rsidR="000C4CF2" w:rsidRPr="00A53AEC" w:rsidRDefault="000C4CF2">
          <w:pPr>
            <w:pStyle w:val="TOC2"/>
            <w:tabs>
              <w:tab w:val="right" w:leader="dot" w:pos="9350"/>
            </w:tabs>
            <w:spacing w:after="480"/>
            <w:rPr>
              <w:rFonts w:asciiTheme="minorHAnsi" w:eastAsiaTheme="minorEastAsia" w:hAnsiTheme="minorHAnsi" w:cstheme="minorBidi"/>
              <w:noProof/>
              <w:kern w:val="2"/>
              <w:sz w:val="24"/>
              <w:szCs w:val="24"/>
              <w14:ligatures w14:val="standardContextual"/>
            </w:rPr>
          </w:pPr>
          <w:hyperlink w:anchor="_Toc233268295" w:history="1">
            <w:r w:rsidRPr="00A53AEC">
              <w:rPr>
                <w:rStyle w:val="Hyperlink"/>
                <w:rFonts w:asciiTheme="minorHAnsi" w:hAnsiTheme="minorHAnsi"/>
                <w:bCs/>
                <w:noProof/>
                <w:sz w:val="24"/>
                <w:szCs w:val="24"/>
              </w:rPr>
              <w:t>Geospatial analysis of municipal outdoor usage</w:t>
            </w:r>
            <w:r w:rsidRPr="00A53AEC">
              <w:rPr>
                <w:rFonts w:asciiTheme="minorHAnsi" w:hAnsiTheme="minorHAnsi"/>
                <w:noProof/>
                <w:webHidden/>
                <w:sz w:val="24"/>
                <w:szCs w:val="24"/>
              </w:rPr>
              <w:tab/>
            </w:r>
            <w:r w:rsidRPr="00A53AEC">
              <w:rPr>
                <w:rFonts w:asciiTheme="minorHAnsi" w:hAnsiTheme="minorHAnsi"/>
                <w:noProof/>
                <w:webHidden/>
                <w:sz w:val="24"/>
                <w:szCs w:val="24"/>
              </w:rPr>
              <w:fldChar w:fldCharType="begin"/>
            </w:r>
            <w:r w:rsidRPr="00A53AEC">
              <w:rPr>
                <w:rFonts w:asciiTheme="minorHAnsi" w:hAnsiTheme="minorHAnsi"/>
                <w:noProof/>
                <w:webHidden/>
                <w:sz w:val="24"/>
                <w:szCs w:val="24"/>
              </w:rPr>
              <w:instrText xml:space="preserve"> PAGEREF _Toc233268295 \h </w:instrText>
            </w:r>
            <w:r w:rsidRPr="00A53AEC">
              <w:rPr>
                <w:rFonts w:asciiTheme="minorHAnsi" w:hAnsiTheme="minorHAnsi"/>
                <w:noProof/>
                <w:webHidden/>
                <w:sz w:val="24"/>
                <w:szCs w:val="24"/>
              </w:rPr>
            </w:r>
            <w:r w:rsidRPr="00A53AEC">
              <w:rPr>
                <w:rFonts w:asciiTheme="minorHAnsi" w:hAnsiTheme="minorHAnsi"/>
                <w:noProof/>
                <w:webHidden/>
                <w:sz w:val="24"/>
                <w:szCs w:val="24"/>
              </w:rPr>
              <w:fldChar w:fldCharType="separate"/>
            </w:r>
            <w:r w:rsidRPr="00A53AEC">
              <w:rPr>
                <w:rFonts w:asciiTheme="minorHAnsi" w:hAnsiTheme="minorHAnsi"/>
                <w:noProof/>
                <w:webHidden/>
                <w:sz w:val="24"/>
                <w:szCs w:val="24"/>
              </w:rPr>
              <w:t>20</w:t>
            </w:r>
            <w:r w:rsidRPr="00A53AEC">
              <w:rPr>
                <w:rFonts w:asciiTheme="minorHAnsi" w:hAnsiTheme="minorHAnsi"/>
                <w:noProof/>
                <w:webHidden/>
                <w:sz w:val="24"/>
                <w:szCs w:val="24"/>
              </w:rPr>
              <w:fldChar w:fldCharType="end"/>
            </w:r>
          </w:hyperlink>
        </w:p>
        <w:p w14:paraId="29B59F81" w14:textId="77FBD90A" w:rsidR="000C4CF2" w:rsidRPr="00A53AEC" w:rsidRDefault="000C4CF2">
          <w:pPr>
            <w:pStyle w:val="TOC1"/>
            <w:tabs>
              <w:tab w:val="right" w:leader="dot" w:pos="9350"/>
            </w:tabs>
            <w:spacing w:after="480"/>
            <w:rPr>
              <w:rFonts w:asciiTheme="minorHAnsi" w:eastAsiaTheme="minorEastAsia" w:hAnsiTheme="minorHAnsi" w:cstheme="minorBidi"/>
              <w:noProof/>
              <w:kern w:val="2"/>
              <w:sz w:val="24"/>
              <w:szCs w:val="24"/>
              <w14:ligatures w14:val="standardContextual"/>
            </w:rPr>
          </w:pPr>
          <w:hyperlink w:anchor="_Toc233268296" w:history="1">
            <w:r w:rsidRPr="00A53AEC">
              <w:rPr>
                <w:rStyle w:val="Hyperlink"/>
                <w:rFonts w:asciiTheme="minorHAnsi" w:hAnsiTheme="minorHAnsi"/>
                <w:noProof/>
                <w:sz w:val="24"/>
                <w:szCs w:val="24"/>
              </w:rPr>
              <w:t>Charge 3. Monitor the effectiveness of the statewide water conservation public awareness program and associated local involvement in implementation of the program</w:t>
            </w:r>
            <w:r w:rsidRPr="00A53AEC">
              <w:rPr>
                <w:rFonts w:asciiTheme="minorHAnsi" w:hAnsiTheme="minorHAnsi"/>
                <w:noProof/>
                <w:webHidden/>
                <w:sz w:val="24"/>
                <w:szCs w:val="24"/>
              </w:rPr>
              <w:tab/>
            </w:r>
            <w:r w:rsidRPr="00A53AEC">
              <w:rPr>
                <w:rFonts w:asciiTheme="minorHAnsi" w:hAnsiTheme="minorHAnsi"/>
                <w:noProof/>
                <w:webHidden/>
                <w:sz w:val="24"/>
                <w:szCs w:val="24"/>
              </w:rPr>
              <w:fldChar w:fldCharType="begin"/>
            </w:r>
            <w:r w:rsidRPr="00A53AEC">
              <w:rPr>
                <w:rFonts w:asciiTheme="minorHAnsi" w:hAnsiTheme="minorHAnsi"/>
                <w:noProof/>
                <w:webHidden/>
                <w:sz w:val="24"/>
                <w:szCs w:val="24"/>
              </w:rPr>
              <w:instrText xml:space="preserve"> PAGEREF _Toc233268296 \h </w:instrText>
            </w:r>
            <w:r w:rsidRPr="00A53AEC">
              <w:rPr>
                <w:rFonts w:asciiTheme="minorHAnsi" w:hAnsiTheme="minorHAnsi"/>
                <w:noProof/>
                <w:webHidden/>
                <w:sz w:val="24"/>
                <w:szCs w:val="24"/>
              </w:rPr>
            </w:r>
            <w:r w:rsidRPr="00A53AEC">
              <w:rPr>
                <w:rFonts w:asciiTheme="minorHAnsi" w:hAnsiTheme="minorHAnsi"/>
                <w:noProof/>
                <w:webHidden/>
                <w:sz w:val="24"/>
                <w:szCs w:val="24"/>
              </w:rPr>
              <w:fldChar w:fldCharType="separate"/>
            </w:r>
            <w:r w:rsidRPr="00A53AEC">
              <w:rPr>
                <w:rFonts w:asciiTheme="minorHAnsi" w:hAnsiTheme="minorHAnsi"/>
                <w:noProof/>
                <w:webHidden/>
                <w:sz w:val="24"/>
                <w:szCs w:val="24"/>
              </w:rPr>
              <w:t>21</w:t>
            </w:r>
            <w:r w:rsidRPr="00A53AEC">
              <w:rPr>
                <w:rFonts w:asciiTheme="minorHAnsi" w:hAnsiTheme="minorHAnsi"/>
                <w:noProof/>
                <w:webHidden/>
                <w:sz w:val="24"/>
                <w:szCs w:val="24"/>
              </w:rPr>
              <w:fldChar w:fldCharType="end"/>
            </w:r>
          </w:hyperlink>
        </w:p>
        <w:p w14:paraId="37B4E9B0" w14:textId="1DA2B114" w:rsidR="000C4CF2" w:rsidRPr="00A53AEC" w:rsidRDefault="000C4CF2">
          <w:pPr>
            <w:pStyle w:val="TOC1"/>
            <w:tabs>
              <w:tab w:val="right" w:leader="dot" w:pos="9350"/>
            </w:tabs>
            <w:spacing w:after="480"/>
            <w:rPr>
              <w:rFonts w:asciiTheme="minorHAnsi" w:eastAsiaTheme="minorEastAsia" w:hAnsiTheme="minorHAnsi" w:cstheme="minorBidi"/>
              <w:noProof/>
              <w:kern w:val="2"/>
              <w:sz w:val="24"/>
              <w:szCs w:val="24"/>
              <w14:ligatures w14:val="standardContextual"/>
            </w:rPr>
          </w:pPr>
          <w:hyperlink w:anchor="_Toc233268297" w:history="1">
            <w:r w:rsidRPr="00A53AEC">
              <w:rPr>
                <w:rStyle w:val="Hyperlink"/>
                <w:rFonts w:asciiTheme="minorHAnsi" w:hAnsiTheme="minorHAnsi"/>
                <w:noProof/>
                <w:sz w:val="24"/>
                <w:szCs w:val="24"/>
              </w:rPr>
              <w:t>Charge 4. Develop and implement a state water management resource library</w:t>
            </w:r>
            <w:r w:rsidRPr="00A53AEC">
              <w:rPr>
                <w:rFonts w:asciiTheme="minorHAnsi" w:hAnsiTheme="minorHAnsi"/>
                <w:noProof/>
                <w:webHidden/>
                <w:sz w:val="24"/>
                <w:szCs w:val="24"/>
              </w:rPr>
              <w:tab/>
            </w:r>
            <w:r w:rsidRPr="00A53AEC">
              <w:rPr>
                <w:rFonts w:asciiTheme="minorHAnsi" w:hAnsiTheme="minorHAnsi"/>
                <w:noProof/>
                <w:webHidden/>
                <w:sz w:val="24"/>
                <w:szCs w:val="24"/>
              </w:rPr>
              <w:fldChar w:fldCharType="begin"/>
            </w:r>
            <w:r w:rsidRPr="00A53AEC">
              <w:rPr>
                <w:rFonts w:asciiTheme="minorHAnsi" w:hAnsiTheme="minorHAnsi"/>
                <w:noProof/>
                <w:webHidden/>
                <w:sz w:val="24"/>
                <w:szCs w:val="24"/>
              </w:rPr>
              <w:instrText xml:space="preserve"> PAGEREF _Toc233268297 \h </w:instrText>
            </w:r>
            <w:r w:rsidRPr="00A53AEC">
              <w:rPr>
                <w:rFonts w:asciiTheme="minorHAnsi" w:hAnsiTheme="minorHAnsi"/>
                <w:noProof/>
                <w:webHidden/>
                <w:sz w:val="24"/>
                <w:szCs w:val="24"/>
              </w:rPr>
            </w:r>
            <w:r w:rsidRPr="00A53AEC">
              <w:rPr>
                <w:rFonts w:asciiTheme="minorHAnsi" w:hAnsiTheme="minorHAnsi"/>
                <w:noProof/>
                <w:webHidden/>
                <w:sz w:val="24"/>
                <w:szCs w:val="24"/>
              </w:rPr>
              <w:fldChar w:fldCharType="separate"/>
            </w:r>
            <w:r w:rsidRPr="00A53AEC">
              <w:rPr>
                <w:rFonts w:asciiTheme="minorHAnsi" w:hAnsiTheme="minorHAnsi"/>
                <w:noProof/>
                <w:webHidden/>
                <w:sz w:val="24"/>
                <w:szCs w:val="24"/>
              </w:rPr>
              <w:t>22</w:t>
            </w:r>
            <w:r w:rsidRPr="00A53AEC">
              <w:rPr>
                <w:rFonts w:asciiTheme="minorHAnsi" w:hAnsiTheme="minorHAnsi"/>
                <w:noProof/>
                <w:webHidden/>
                <w:sz w:val="24"/>
                <w:szCs w:val="24"/>
              </w:rPr>
              <w:fldChar w:fldCharType="end"/>
            </w:r>
          </w:hyperlink>
        </w:p>
        <w:p w14:paraId="3275C5E7" w14:textId="397E5679" w:rsidR="000C4CF2" w:rsidRPr="00A53AEC" w:rsidRDefault="000C4CF2">
          <w:pPr>
            <w:pStyle w:val="TOC1"/>
            <w:tabs>
              <w:tab w:val="right" w:leader="dot" w:pos="9350"/>
            </w:tabs>
            <w:spacing w:after="480"/>
            <w:rPr>
              <w:rFonts w:asciiTheme="minorHAnsi" w:eastAsiaTheme="minorEastAsia" w:hAnsiTheme="minorHAnsi" w:cstheme="minorBidi"/>
              <w:noProof/>
              <w:kern w:val="2"/>
              <w:sz w:val="24"/>
              <w:szCs w:val="24"/>
              <w14:ligatures w14:val="standardContextual"/>
            </w:rPr>
          </w:pPr>
          <w:hyperlink w:anchor="_Toc233268298" w:history="1">
            <w:r w:rsidRPr="00A53AEC">
              <w:rPr>
                <w:rStyle w:val="Hyperlink"/>
                <w:rFonts w:asciiTheme="minorHAnsi" w:hAnsiTheme="minorHAnsi"/>
                <w:noProof/>
                <w:sz w:val="24"/>
                <w:szCs w:val="24"/>
              </w:rPr>
              <w:t>Charge 5. Develop and implement a public recognition program for water conservation</w:t>
            </w:r>
            <w:r w:rsidRPr="00A53AEC">
              <w:rPr>
                <w:rFonts w:asciiTheme="minorHAnsi" w:hAnsiTheme="minorHAnsi"/>
                <w:noProof/>
                <w:webHidden/>
                <w:sz w:val="24"/>
                <w:szCs w:val="24"/>
              </w:rPr>
              <w:tab/>
            </w:r>
            <w:r w:rsidRPr="00A53AEC">
              <w:rPr>
                <w:rFonts w:asciiTheme="minorHAnsi" w:hAnsiTheme="minorHAnsi"/>
                <w:noProof/>
                <w:webHidden/>
                <w:sz w:val="24"/>
                <w:szCs w:val="24"/>
              </w:rPr>
              <w:fldChar w:fldCharType="begin"/>
            </w:r>
            <w:r w:rsidRPr="00A53AEC">
              <w:rPr>
                <w:rFonts w:asciiTheme="minorHAnsi" w:hAnsiTheme="minorHAnsi"/>
                <w:noProof/>
                <w:webHidden/>
                <w:sz w:val="24"/>
                <w:szCs w:val="24"/>
              </w:rPr>
              <w:instrText xml:space="preserve"> PAGEREF _Toc233268298 \h </w:instrText>
            </w:r>
            <w:r w:rsidRPr="00A53AEC">
              <w:rPr>
                <w:rFonts w:asciiTheme="minorHAnsi" w:hAnsiTheme="minorHAnsi"/>
                <w:noProof/>
                <w:webHidden/>
                <w:sz w:val="24"/>
                <w:szCs w:val="24"/>
              </w:rPr>
            </w:r>
            <w:r w:rsidRPr="00A53AEC">
              <w:rPr>
                <w:rFonts w:asciiTheme="minorHAnsi" w:hAnsiTheme="minorHAnsi"/>
                <w:noProof/>
                <w:webHidden/>
                <w:sz w:val="24"/>
                <w:szCs w:val="24"/>
              </w:rPr>
              <w:fldChar w:fldCharType="separate"/>
            </w:r>
            <w:r w:rsidRPr="00A53AEC">
              <w:rPr>
                <w:rFonts w:asciiTheme="minorHAnsi" w:hAnsiTheme="minorHAnsi"/>
                <w:noProof/>
                <w:webHidden/>
                <w:sz w:val="24"/>
                <w:szCs w:val="24"/>
              </w:rPr>
              <w:t>23</w:t>
            </w:r>
            <w:r w:rsidRPr="00A53AEC">
              <w:rPr>
                <w:rFonts w:asciiTheme="minorHAnsi" w:hAnsiTheme="minorHAnsi"/>
                <w:noProof/>
                <w:webHidden/>
                <w:sz w:val="24"/>
                <w:szCs w:val="24"/>
              </w:rPr>
              <w:fldChar w:fldCharType="end"/>
            </w:r>
          </w:hyperlink>
        </w:p>
        <w:p w14:paraId="6B35F4E6" w14:textId="230D70E5" w:rsidR="000C4CF2" w:rsidRPr="00A53AEC" w:rsidRDefault="000C4CF2">
          <w:pPr>
            <w:pStyle w:val="TOC1"/>
            <w:tabs>
              <w:tab w:val="right" w:leader="dot" w:pos="9350"/>
            </w:tabs>
            <w:spacing w:after="480"/>
            <w:rPr>
              <w:rFonts w:asciiTheme="minorHAnsi" w:eastAsiaTheme="minorEastAsia" w:hAnsiTheme="minorHAnsi" w:cstheme="minorBidi"/>
              <w:noProof/>
              <w:kern w:val="2"/>
              <w:sz w:val="24"/>
              <w:szCs w:val="24"/>
              <w14:ligatures w14:val="standardContextual"/>
            </w:rPr>
          </w:pPr>
          <w:hyperlink w:anchor="_Toc233268299" w:history="1">
            <w:r w:rsidRPr="00A53AEC">
              <w:rPr>
                <w:rStyle w:val="Hyperlink"/>
                <w:rFonts w:asciiTheme="minorHAnsi" w:hAnsiTheme="minorHAnsi"/>
                <w:noProof/>
                <w:sz w:val="24"/>
                <w:szCs w:val="24"/>
              </w:rPr>
              <w:t>Charge 6. Monitor the implementation of water conservation strategies by water users included in the regional water plans</w:t>
            </w:r>
            <w:r w:rsidRPr="00A53AEC">
              <w:rPr>
                <w:rFonts w:asciiTheme="minorHAnsi" w:hAnsiTheme="minorHAnsi"/>
                <w:noProof/>
                <w:webHidden/>
                <w:sz w:val="24"/>
                <w:szCs w:val="24"/>
              </w:rPr>
              <w:tab/>
            </w:r>
            <w:r w:rsidRPr="00A53AEC">
              <w:rPr>
                <w:rFonts w:asciiTheme="minorHAnsi" w:hAnsiTheme="minorHAnsi"/>
                <w:noProof/>
                <w:webHidden/>
                <w:sz w:val="24"/>
                <w:szCs w:val="24"/>
              </w:rPr>
              <w:fldChar w:fldCharType="begin"/>
            </w:r>
            <w:r w:rsidRPr="00A53AEC">
              <w:rPr>
                <w:rFonts w:asciiTheme="minorHAnsi" w:hAnsiTheme="minorHAnsi"/>
                <w:noProof/>
                <w:webHidden/>
                <w:sz w:val="24"/>
                <w:szCs w:val="24"/>
              </w:rPr>
              <w:instrText xml:space="preserve"> PAGEREF _Toc233268299 \h </w:instrText>
            </w:r>
            <w:r w:rsidRPr="00A53AEC">
              <w:rPr>
                <w:rFonts w:asciiTheme="minorHAnsi" w:hAnsiTheme="minorHAnsi"/>
                <w:noProof/>
                <w:webHidden/>
                <w:sz w:val="24"/>
                <w:szCs w:val="24"/>
              </w:rPr>
            </w:r>
            <w:r w:rsidRPr="00A53AEC">
              <w:rPr>
                <w:rFonts w:asciiTheme="minorHAnsi" w:hAnsiTheme="minorHAnsi"/>
                <w:noProof/>
                <w:webHidden/>
                <w:sz w:val="24"/>
                <w:szCs w:val="24"/>
              </w:rPr>
              <w:fldChar w:fldCharType="separate"/>
            </w:r>
            <w:r w:rsidRPr="00A53AEC">
              <w:rPr>
                <w:rFonts w:asciiTheme="minorHAnsi" w:hAnsiTheme="minorHAnsi"/>
                <w:noProof/>
                <w:webHidden/>
                <w:sz w:val="24"/>
                <w:szCs w:val="24"/>
              </w:rPr>
              <w:t>24</w:t>
            </w:r>
            <w:r w:rsidRPr="00A53AEC">
              <w:rPr>
                <w:rFonts w:asciiTheme="minorHAnsi" w:hAnsiTheme="minorHAnsi"/>
                <w:noProof/>
                <w:webHidden/>
                <w:sz w:val="24"/>
                <w:szCs w:val="24"/>
              </w:rPr>
              <w:fldChar w:fldCharType="end"/>
            </w:r>
          </w:hyperlink>
        </w:p>
        <w:p w14:paraId="10010E6C" w14:textId="7990D8F3" w:rsidR="000C4CF2" w:rsidRPr="00A53AEC" w:rsidRDefault="000C4CF2">
          <w:pPr>
            <w:pStyle w:val="TOC2"/>
            <w:tabs>
              <w:tab w:val="right" w:leader="dot" w:pos="9350"/>
            </w:tabs>
            <w:spacing w:after="480"/>
            <w:rPr>
              <w:rFonts w:asciiTheme="minorHAnsi" w:eastAsiaTheme="minorEastAsia" w:hAnsiTheme="minorHAnsi" w:cstheme="minorBidi"/>
              <w:noProof/>
              <w:kern w:val="2"/>
              <w:sz w:val="24"/>
              <w:szCs w:val="24"/>
              <w14:ligatures w14:val="standardContextual"/>
            </w:rPr>
          </w:pPr>
          <w:hyperlink w:anchor="_Toc233268300" w:history="1">
            <w:r w:rsidRPr="00A53AEC">
              <w:rPr>
                <w:rStyle w:val="Hyperlink"/>
                <w:rFonts w:asciiTheme="minorHAnsi" w:hAnsiTheme="minorHAnsi"/>
                <w:bCs/>
                <w:noProof/>
                <w:sz w:val="24"/>
                <w:szCs w:val="24"/>
              </w:rPr>
              <w:t>Assess municipal population and water demand projections</w:t>
            </w:r>
            <w:r w:rsidRPr="00A53AEC">
              <w:rPr>
                <w:rFonts w:asciiTheme="minorHAnsi" w:hAnsiTheme="minorHAnsi"/>
                <w:noProof/>
                <w:webHidden/>
                <w:sz w:val="24"/>
                <w:szCs w:val="24"/>
              </w:rPr>
              <w:tab/>
            </w:r>
            <w:r w:rsidRPr="00A53AEC">
              <w:rPr>
                <w:rFonts w:asciiTheme="minorHAnsi" w:hAnsiTheme="minorHAnsi"/>
                <w:noProof/>
                <w:webHidden/>
                <w:sz w:val="24"/>
                <w:szCs w:val="24"/>
              </w:rPr>
              <w:fldChar w:fldCharType="begin"/>
            </w:r>
            <w:r w:rsidRPr="00A53AEC">
              <w:rPr>
                <w:rFonts w:asciiTheme="minorHAnsi" w:hAnsiTheme="minorHAnsi"/>
                <w:noProof/>
                <w:webHidden/>
                <w:sz w:val="24"/>
                <w:szCs w:val="24"/>
              </w:rPr>
              <w:instrText xml:space="preserve"> PAGEREF _Toc233268300 \h </w:instrText>
            </w:r>
            <w:r w:rsidRPr="00A53AEC">
              <w:rPr>
                <w:rFonts w:asciiTheme="minorHAnsi" w:hAnsiTheme="minorHAnsi"/>
                <w:noProof/>
                <w:webHidden/>
                <w:sz w:val="24"/>
                <w:szCs w:val="24"/>
              </w:rPr>
            </w:r>
            <w:r w:rsidRPr="00A53AEC">
              <w:rPr>
                <w:rFonts w:asciiTheme="minorHAnsi" w:hAnsiTheme="minorHAnsi"/>
                <w:noProof/>
                <w:webHidden/>
                <w:sz w:val="24"/>
                <w:szCs w:val="24"/>
              </w:rPr>
              <w:fldChar w:fldCharType="separate"/>
            </w:r>
            <w:r w:rsidRPr="00A53AEC">
              <w:rPr>
                <w:rFonts w:asciiTheme="minorHAnsi" w:hAnsiTheme="minorHAnsi"/>
                <w:noProof/>
                <w:webHidden/>
                <w:sz w:val="24"/>
                <w:szCs w:val="24"/>
              </w:rPr>
              <w:t>24</w:t>
            </w:r>
            <w:r w:rsidRPr="00A53AEC">
              <w:rPr>
                <w:rFonts w:asciiTheme="minorHAnsi" w:hAnsiTheme="minorHAnsi"/>
                <w:noProof/>
                <w:webHidden/>
                <w:sz w:val="24"/>
                <w:szCs w:val="24"/>
              </w:rPr>
              <w:fldChar w:fldCharType="end"/>
            </w:r>
          </w:hyperlink>
        </w:p>
        <w:p w14:paraId="13930A3F" w14:textId="5C313828" w:rsidR="000C4CF2" w:rsidRPr="00A53AEC" w:rsidRDefault="000C4CF2">
          <w:pPr>
            <w:pStyle w:val="TOC2"/>
            <w:tabs>
              <w:tab w:val="right" w:leader="dot" w:pos="9350"/>
            </w:tabs>
            <w:spacing w:after="480"/>
            <w:rPr>
              <w:rFonts w:asciiTheme="minorHAnsi" w:eastAsiaTheme="minorEastAsia" w:hAnsiTheme="minorHAnsi" w:cstheme="minorBidi"/>
              <w:noProof/>
              <w:kern w:val="2"/>
              <w:sz w:val="24"/>
              <w:szCs w:val="24"/>
              <w14:ligatures w14:val="standardContextual"/>
            </w:rPr>
          </w:pPr>
          <w:hyperlink w:anchor="_Toc233268301" w:history="1">
            <w:r w:rsidRPr="00A53AEC">
              <w:rPr>
                <w:rStyle w:val="Hyperlink"/>
                <w:rFonts w:asciiTheme="minorHAnsi" w:hAnsiTheme="minorHAnsi"/>
                <w:bCs/>
                <w:noProof/>
                <w:sz w:val="24"/>
                <w:szCs w:val="24"/>
              </w:rPr>
              <w:t>Outdoor water use study</w:t>
            </w:r>
            <w:r w:rsidRPr="00A53AEC">
              <w:rPr>
                <w:rFonts w:asciiTheme="minorHAnsi" w:hAnsiTheme="minorHAnsi"/>
                <w:noProof/>
                <w:webHidden/>
                <w:sz w:val="24"/>
                <w:szCs w:val="24"/>
              </w:rPr>
              <w:tab/>
            </w:r>
            <w:r w:rsidRPr="00A53AEC">
              <w:rPr>
                <w:rFonts w:asciiTheme="minorHAnsi" w:hAnsiTheme="minorHAnsi"/>
                <w:noProof/>
                <w:webHidden/>
                <w:sz w:val="24"/>
                <w:szCs w:val="24"/>
              </w:rPr>
              <w:fldChar w:fldCharType="begin"/>
            </w:r>
            <w:r w:rsidRPr="00A53AEC">
              <w:rPr>
                <w:rFonts w:asciiTheme="minorHAnsi" w:hAnsiTheme="minorHAnsi"/>
                <w:noProof/>
                <w:webHidden/>
                <w:sz w:val="24"/>
                <w:szCs w:val="24"/>
              </w:rPr>
              <w:instrText xml:space="preserve"> PAGEREF _Toc233268301 \h </w:instrText>
            </w:r>
            <w:r w:rsidRPr="00A53AEC">
              <w:rPr>
                <w:rFonts w:asciiTheme="minorHAnsi" w:hAnsiTheme="minorHAnsi"/>
                <w:noProof/>
                <w:webHidden/>
                <w:sz w:val="24"/>
                <w:szCs w:val="24"/>
              </w:rPr>
            </w:r>
            <w:r w:rsidRPr="00A53AEC">
              <w:rPr>
                <w:rFonts w:asciiTheme="minorHAnsi" w:hAnsiTheme="minorHAnsi"/>
                <w:noProof/>
                <w:webHidden/>
                <w:sz w:val="24"/>
                <w:szCs w:val="24"/>
              </w:rPr>
              <w:fldChar w:fldCharType="separate"/>
            </w:r>
            <w:r w:rsidRPr="00A53AEC">
              <w:rPr>
                <w:rFonts w:asciiTheme="minorHAnsi" w:hAnsiTheme="minorHAnsi"/>
                <w:noProof/>
                <w:webHidden/>
                <w:sz w:val="24"/>
                <w:szCs w:val="24"/>
              </w:rPr>
              <w:t>24</w:t>
            </w:r>
            <w:r w:rsidRPr="00A53AEC">
              <w:rPr>
                <w:rFonts w:asciiTheme="minorHAnsi" w:hAnsiTheme="minorHAnsi"/>
                <w:noProof/>
                <w:webHidden/>
                <w:sz w:val="24"/>
                <w:szCs w:val="24"/>
              </w:rPr>
              <w:fldChar w:fldCharType="end"/>
            </w:r>
          </w:hyperlink>
        </w:p>
        <w:p w14:paraId="0AFCD188" w14:textId="3EEF1373" w:rsidR="000C4CF2" w:rsidRPr="00A53AEC" w:rsidRDefault="000C4CF2">
          <w:pPr>
            <w:pStyle w:val="TOC2"/>
            <w:tabs>
              <w:tab w:val="right" w:leader="dot" w:pos="9350"/>
            </w:tabs>
            <w:spacing w:after="480"/>
            <w:rPr>
              <w:rFonts w:asciiTheme="minorHAnsi" w:eastAsiaTheme="minorEastAsia" w:hAnsiTheme="minorHAnsi" w:cstheme="minorBidi"/>
              <w:noProof/>
              <w:kern w:val="2"/>
              <w:sz w:val="24"/>
              <w:szCs w:val="24"/>
              <w14:ligatures w14:val="standardContextual"/>
            </w:rPr>
          </w:pPr>
          <w:hyperlink w:anchor="_Toc233268302" w:history="1">
            <w:r w:rsidRPr="00A53AEC">
              <w:rPr>
                <w:rStyle w:val="Hyperlink"/>
                <w:rFonts w:asciiTheme="minorHAnsi" w:hAnsiTheme="minorHAnsi"/>
                <w:bCs/>
                <w:noProof/>
                <w:sz w:val="24"/>
                <w:szCs w:val="24"/>
              </w:rPr>
              <w:t>Assess non-surveyed and exempt groundwater use</w:t>
            </w:r>
            <w:r w:rsidRPr="00A53AEC">
              <w:rPr>
                <w:rFonts w:asciiTheme="minorHAnsi" w:hAnsiTheme="minorHAnsi"/>
                <w:noProof/>
                <w:webHidden/>
                <w:sz w:val="24"/>
                <w:szCs w:val="24"/>
              </w:rPr>
              <w:tab/>
            </w:r>
            <w:r w:rsidRPr="00A53AEC">
              <w:rPr>
                <w:rFonts w:asciiTheme="minorHAnsi" w:hAnsiTheme="minorHAnsi"/>
                <w:noProof/>
                <w:webHidden/>
                <w:sz w:val="24"/>
                <w:szCs w:val="24"/>
              </w:rPr>
              <w:fldChar w:fldCharType="begin"/>
            </w:r>
            <w:r w:rsidRPr="00A53AEC">
              <w:rPr>
                <w:rFonts w:asciiTheme="minorHAnsi" w:hAnsiTheme="minorHAnsi"/>
                <w:noProof/>
                <w:webHidden/>
                <w:sz w:val="24"/>
                <w:szCs w:val="24"/>
              </w:rPr>
              <w:instrText xml:space="preserve"> PAGEREF _Toc233268302 \h </w:instrText>
            </w:r>
            <w:r w:rsidRPr="00A53AEC">
              <w:rPr>
                <w:rFonts w:asciiTheme="minorHAnsi" w:hAnsiTheme="minorHAnsi"/>
                <w:noProof/>
                <w:webHidden/>
                <w:sz w:val="24"/>
                <w:szCs w:val="24"/>
              </w:rPr>
            </w:r>
            <w:r w:rsidRPr="00A53AEC">
              <w:rPr>
                <w:rFonts w:asciiTheme="minorHAnsi" w:hAnsiTheme="minorHAnsi"/>
                <w:noProof/>
                <w:webHidden/>
                <w:sz w:val="24"/>
                <w:szCs w:val="24"/>
              </w:rPr>
              <w:fldChar w:fldCharType="separate"/>
            </w:r>
            <w:r w:rsidRPr="00A53AEC">
              <w:rPr>
                <w:rFonts w:asciiTheme="minorHAnsi" w:hAnsiTheme="minorHAnsi"/>
                <w:noProof/>
                <w:webHidden/>
                <w:sz w:val="24"/>
                <w:szCs w:val="24"/>
              </w:rPr>
              <w:t>24</w:t>
            </w:r>
            <w:r w:rsidRPr="00A53AEC">
              <w:rPr>
                <w:rFonts w:asciiTheme="minorHAnsi" w:hAnsiTheme="minorHAnsi"/>
                <w:noProof/>
                <w:webHidden/>
                <w:sz w:val="24"/>
                <w:szCs w:val="24"/>
              </w:rPr>
              <w:fldChar w:fldCharType="end"/>
            </w:r>
          </w:hyperlink>
        </w:p>
        <w:p w14:paraId="1FFEFC31" w14:textId="0457664A" w:rsidR="000C4CF2" w:rsidRPr="00A53AEC" w:rsidRDefault="000C4CF2">
          <w:pPr>
            <w:pStyle w:val="TOC1"/>
            <w:tabs>
              <w:tab w:val="right" w:leader="dot" w:pos="9350"/>
            </w:tabs>
            <w:spacing w:after="480"/>
            <w:rPr>
              <w:rFonts w:asciiTheme="minorHAnsi" w:eastAsiaTheme="minorEastAsia" w:hAnsiTheme="minorHAnsi" w:cstheme="minorBidi"/>
              <w:noProof/>
              <w:kern w:val="2"/>
              <w:sz w:val="24"/>
              <w:szCs w:val="24"/>
              <w14:ligatures w14:val="standardContextual"/>
            </w:rPr>
          </w:pPr>
          <w:hyperlink w:anchor="_Toc233268303" w:history="1">
            <w:r w:rsidRPr="00A53AEC">
              <w:rPr>
                <w:rStyle w:val="Hyperlink"/>
                <w:rFonts w:asciiTheme="minorHAnsi" w:hAnsiTheme="minorHAnsi"/>
                <w:noProof/>
                <w:sz w:val="24"/>
                <w:szCs w:val="24"/>
              </w:rPr>
              <w:t>Charge 7. Monitor target and goals guidelines for water conservation to be considered by the Texas Commission on Environmental Quality and Texas Water Development Board</w:t>
            </w:r>
            <w:r w:rsidRPr="00A53AEC">
              <w:rPr>
                <w:rFonts w:asciiTheme="minorHAnsi" w:hAnsiTheme="minorHAnsi"/>
                <w:noProof/>
                <w:webHidden/>
                <w:sz w:val="24"/>
                <w:szCs w:val="24"/>
              </w:rPr>
              <w:tab/>
            </w:r>
            <w:r w:rsidRPr="00A53AEC">
              <w:rPr>
                <w:rFonts w:asciiTheme="minorHAnsi" w:hAnsiTheme="minorHAnsi"/>
                <w:noProof/>
                <w:webHidden/>
                <w:sz w:val="24"/>
                <w:szCs w:val="24"/>
              </w:rPr>
              <w:fldChar w:fldCharType="begin"/>
            </w:r>
            <w:r w:rsidRPr="00A53AEC">
              <w:rPr>
                <w:rFonts w:asciiTheme="minorHAnsi" w:hAnsiTheme="minorHAnsi"/>
                <w:noProof/>
                <w:webHidden/>
                <w:sz w:val="24"/>
                <w:szCs w:val="24"/>
              </w:rPr>
              <w:instrText xml:space="preserve"> PAGEREF _Toc233268303 \h </w:instrText>
            </w:r>
            <w:r w:rsidRPr="00A53AEC">
              <w:rPr>
                <w:rFonts w:asciiTheme="minorHAnsi" w:hAnsiTheme="minorHAnsi"/>
                <w:noProof/>
                <w:webHidden/>
                <w:sz w:val="24"/>
                <w:szCs w:val="24"/>
              </w:rPr>
            </w:r>
            <w:r w:rsidRPr="00A53AEC">
              <w:rPr>
                <w:rFonts w:asciiTheme="minorHAnsi" w:hAnsiTheme="minorHAnsi"/>
                <w:noProof/>
                <w:webHidden/>
                <w:sz w:val="24"/>
                <w:szCs w:val="24"/>
              </w:rPr>
              <w:fldChar w:fldCharType="separate"/>
            </w:r>
            <w:r w:rsidRPr="00A53AEC">
              <w:rPr>
                <w:rFonts w:asciiTheme="minorHAnsi" w:hAnsiTheme="minorHAnsi"/>
                <w:noProof/>
                <w:webHidden/>
                <w:sz w:val="24"/>
                <w:szCs w:val="24"/>
              </w:rPr>
              <w:t>25</w:t>
            </w:r>
            <w:r w:rsidRPr="00A53AEC">
              <w:rPr>
                <w:rFonts w:asciiTheme="minorHAnsi" w:hAnsiTheme="minorHAnsi"/>
                <w:noProof/>
                <w:webHidden/>
                <w:sz w:val="24"/>
                <w:szCs w:val="24"/>
              </w:rPr>
              <w:fldChar w:fldCharType="end"/>
            </w:r>
          </w:hyperlink>
        </w:p>
        <w:p w14:paraId="141D969B" w14:textId="03BF1210" w:rsidR="000C4CF2" w:rsidRPr="00A53AEC" w:rsidRDefault="000C4CF2">
          <w:pPr>
            <w:pStyle w:val="TOC2"/>
            <w:tabs>
              <w:tab w:val="right" w:leader="dot" w:pos="9350"/>
            </w:tabs>
            <w:spacing w:after="480"/>
            <w:rPr>
              <w:rFonts w:asciiTheme="minorHAnsi" w:eastAsiaTheme="minorEastAsia" w:hAnsiTheme="minorHAnsi" w:cstheme="minorBidi"/>
              <w:noProof/>
              <w:kern w:val="2"/>
              <w:sz w:val="24"/>
              <w:szCs w:val="24"/>
              <w14:ligatures w14:val="standardContextual"/>
            </w:rPr>
          </w:pPr>
          <w:hyperlink w:anchor="_Toc233268304" w:history="1">
            <w:r w:rsidRPr="00A53AEC">
              <w:rPr>
                <w:rStyle w:val="Hyperlink"/>
                <w:rFonts w:asciiTheme="minorHAnsi" w:eastAsia="Times New Roman" w:hAnsiTheme="minorHAnsi"/>
                <w:noProof/>
                <w:sz w:val="24"/>
                <w:szCs w:val="24"/>
              </w:rPr>
              <w:t>Texas Commission on Environmental Quality</w:t>
            </w:r>
            <w:r w:rsidRPr="00A53AEC">
              <w:rPr>
                <w:rFonts w:asciiTheme="minorHAnsi" w:hAnsiTheme="minorHAnsi"/>
                <w:noProof/>
                <w:webHidden/>
                <w:sz w:val="24"/>
                <w:szCs w:val="24"/>
              </w:rPr>
              <w:tab/>
            </w:r>
            <w:r w:rsidRPr="00A53AEC">
              <w:rPr>
                <w:rFonts w:asciiTheme="minorHAnsi" w:hAnsiTheme="minorHAnsi"/>
                <w:noProof/>
                <w:webHidden/>
                <w:sz w:val="24"/>
                <w:szCs w:val="24"/>
              </w:rPr>
              <w:fldChar w:fldCharType="begin"/>
            </w:r>
            <w:r w:rsidRPr="00A53AEC">
              <w:rPr>
                <w:rFonts w:asciiTheme="minorHAnsi" w:hAnsiTheme="minorHAnsi"/>
                <w:noProof/>
                <w:webHidden/>
                <w:sz w:val="24"/>
                <w:szCs w:val="24"/>
              </w:rPr>
              <w:instrText xml:space="preserve"> PAGEREF _Toc233268304 \h </w:instrText>
            </w:r>
            <w:r w:rsidRPr="00A53AEC">
              <w:rPr>
                <w:rFonts w:asciiTheme="minorHAnsi" w:hAnsiTheme="minorHAnsi"/>
                <w:noProof/>
                <w:webHidden/>
                <w:sz w:val="24"/>
                <w:szCs w:val="24"/>
              </w:rPr>
            </w:r>
            <w:r w:rsidRPr="00A53AEC">
              <w:rPr>
                <w:rFonts w:asciiTheme="minorHAnsi" w:hAnsiTheme="minorHAnsi"/>
                <w:noProof/>
                <w:webHidden/>
                <w:sz w:val="24"/>
                <w:szCs w:val="24"/>
              </w:rPr>
              <w:fldChar w:fldCharType="separate"/>
            </w:r>
            <w:r w:rsidRPr="00A53AEC">
              <w:rPr>
                <w:rFonts w:asciiTheme="minorHAnsi" w:hAnsiTheme="minorHAnsi"/>
                <w:noProof/>
                <w:webHidden/>
                <w:sz w:val="24"/>
                <w:szCs w:val="24"/>
              </w:rPr>
              <w:t>25</w:t>
            </w:r>
            <w:r w:rsidRPr="00A53AEC">
              <w:rPr>
                <w:rFonts w:asciiTheme="minorHAnsi" w:hAnsiTheme="minorHAnsi"/>
                <w:noProof/>
                <w:webHidden/>
                <w:sz w:val="24"/>
                <w:szCs w:val="24"/>
              </w:rPr>
              <w:fldChar w:fldCharType="end"/>
            </w:r>
          </w:hyperlink>
        </w:p>
        <w:p w14:paraId="4E2771A1" w14:textId="1D56D706" w:rsidR="000C4CF2" w:rsidRPr="00A53AEC" w:rsidRDefault="000C4CF2">
          <w:pPr>
            <w:pStyle w:val="TOC1"/>
            <w:tabs>
              <w:tab w:val="right" w:leader="dot" w:pos="9350"/>
            </w:tabs>
            <w:spacing w:after="480"/>
            <w:rPr>
              <w:rFonts w:asciiTheme="minorHAnsi" w:eastAsiaTheme="minorEastAsia" w:hAnsiTheme="minorHAnsi" w:cstheme="minorBidi"/>
              <w:noProof/>
              <w:kern w:val="2"/>
              <w:sz w:val="24"/>
              <w:szCs w:val="24"/>
              <w14:ligatures w14:val="standardContextual"/>
            </w:rPr>
          </w:pPr>
          <w:hyperlink w:anchor="_Toc233268305" w:history="1">
            <w:r w:rsidRPr="00A53AEC">
              <w:rPr>
                <w:rStyle w:val="Hyperlink"/>
                <w:rFonts w:asciiTheme="minorHAnsi" w:hAnsiTheme="minorHAnsi"/>
                <w:noProof/>
                <w:sz w:val="24"/>
                <w:szCs w:val="24"/>
              </w:rPr>
              <w:t>Recommendations for legislation to advance water conservation in Texas</w:t>
            </w:r>
            <w:r w:rsidRPr="00A53AEC">
              <w:rPr>
                <w:rFonts w:asciiTheme="minorHAnsi" w:hAnsiTheme="minorHAnsi"/>
                <w:noProof/>
                <w:webHidden/>
                <w:sz w:val="24"/>
                <w:szCs w:val="24"/>
              </w:rPr>
              <w:tab/>
            </w:r>
            <w:r w:rsidRPr="00A53AEC">
              <w:rPr>
                <w:rFonts w:asciiTheme="minorHAnsi" w:hAnsiTheme="minorHAnsi"/>
                <w:noProof/>
                <w:webHidden/>
                <w:sz w:val="24"/>
                <w:szCs w:val="24"/>
              </w:rPr>
              <w:fldChar w:fldCharType="begin"/>
            </w:r>
            <w:r w:rsidRPr="00A53AEC">
              <w:rPr>
                <w:rFonts w:asciiTheme="minorHAnsi" w:hAnsiTheme="minorHAnsi"/>
                <w:noProof/>
                <w:webHidden/>
                <w:sz w:val="24"/>
                <w:szCs w:val="24"/>
              </w:rPr>
              <w:instrText xml:space="preserve"> PAGEREF _Toc233268305 \h </w:instrText>
            </w:r>
            <w:r w:rsidRPr="00A53AEC">
              <w:rPr>
                <w:rFonts w:asciiTheme="minorHAnsi" w:hAnsiTheme="minorHAnsi"/>
                <w:noProof/>
                <w:webHidden/>
                <w:sz w:val="24"/>
                <w:szCs w:val="24"/>
              </w:rPr>
            </w:r>
            <w:r w:rsidRPr="00A53AEC">
              <w:rPr>
                <w:rFonts w:asciiTheme="minorHAnsi" w:hAnsiTheme="minorHAnsi"/>
                <w:noProof/>
                <w:webHidden/>
                <w:sz w:val="24"/>
                <w:szCs w:val="24"/>
              </w:rPr>
              <w:fldChar w:fldCharType="separate"/>
            </w:r>
            <w:r w:rsidRPr="00A53AEC">
              <w:rPr>
                <w:rFonts w:asciiTheme="minorHAnsi" w:hAnsiTheme="minorHAnsi"/>
                <w:noProof/>
                <w:webHidden/>
                <w:sz w:val="24"/>
                <w:szCs w:val="24"/>
              </w:rPr>
              <w:t>25</w:t>
            </w:r>
            <w:r w:rsidRPr="00A53AEC">
              <w:rPr>
                <w:rFonts w:asciiTheme="minorHAnsi" w:hAnsiTheme="minorHAnsi"/>
                <w:noProof/>
                <w:webHidden/>
                <w:sz w:val="24"/>
                <w:szCs w:val="24"/>
              </w:rPr>
              <w:fldChar w:fldCharType="end"/>
            </w:r>
          </w:hyperlink>
        </w:p>
        <w:p w14:paraId="5A3F059A" w14:textId="0220E96F" w:rsidR="000C4CF2" w:rsidRPr="00A53AEC" w:rsidRDefault="000C4CF2">
          <w:pPr>
            <w:pStyle w:val="TOC2"/>
            <w:tabs>
              <w:tab w:val="right" w:leader="dot" w:pos="9350"/>
            </w:tabs>
            <w:spacing w:after="480"/>
            <w:rPr>
              <w:rFonts w:asciiTheme="minorHAnsi" w:eastAsiaTheme="minorEastAsia" w:hAnsiTheme="minorHAnsi" w:cstheme="minorBidi"/>
              <w:noProof/>
              <w:kern w:val="2"/>
              <w:sz w:val="24"/>
              <w:szCs w:val="24"/>
              <w14:ligatures w14:val="standardContextual"/>
            </w:rPr>
          </w:pPr>
          <w:hyperlink w:anchor="_Toc233268306" w:history="1">
            <w:r w:rsidRPr="00A53AEC">
              <w:rPr>
                <w:rStyle w:val="Hyperlink"/>
                <w:rFonts w:asciiTheme="minorHAnsi" w:hAnsiTheme="minorHAnsi"/>
                <w:noProof/>
                <w:sz w:val="24"/>
                <w:szCs w:val="24"/>
              </w:rPr>
              <w:t>Recommendation to clarify and highlight that agricultural water conservation measures are eligible for financial assistance from the Texas Agricultural Finance Authority</w:t>
            </w:r>
            <w:r w:rsidRPr="00A53AEC">
              <w:rPr>
                <w:rFonts w:asciiTheme="minorHAnsi" w:hAnsiTheme="minorHAnsi"/>
                <w:noProof/>
                <w:webHidden/>
                <w:sz w:val="24"/>
                <w:szCs w:val="24"/>
              </w:rPr>
              <w:tab/>
            </w:r>
            <w:r w:rsidRPr="00A53AEC">
              <w:rPr>
                <w:rFonts w:asciiTheme="minorHAnsi" w:hAnsiTheme="minorHAnsi"/>
                <w:noProof/>
                <w:webHidden/>
                <w:sz w:val="24"/>
                <w:szCs w:val="24"/>
              </w:rPr>
              <w:fldChar w:fldCharType="begin"/>
            </w:r>
            <w:r w:rsidRPr="00A53AEC">
              <w:rPr>
                <w:rFonts w:asciiTheme="minorHAnsi" w:hAnsiTheme="minorHAnsi"/>
                <w:noProof/>
                <w:webHidden/>
                <w:sz w:val="24"/>
                <w:szCs w:val="24"/>
              </w:rPr>
              <w:instrText xml:space="preserve"> PAGEREF _Toc233268306 \h </w:instrText>
            </w:r>
            <w:r w:rsidRPr="00A53AEC">
              <w:rPr>
                <w:rFonts w:asciiTheme="minorHAnsi" w:hAnsiTheme="minorHAnsi"/>
                <w:noProof/>
                <w:webHidden/>
                <w:sz w:val="24"/>
                <w:szCs w:val="24"/>
              </w:rPr>
            </w:r>
            <w:r w:rsidRPr="00A53AEC">
              <w:rPr>
                <w:rFonts w:asciiTheme="minorHAnsi" w:hAnsiTheme="minorHAnsi"/>
                <w:noProof/>
                <w:webHidden/>
                <w:sz w:val="24"/>
                <w:szCs w:val="24"/>
              </w:rPr>
              <w:fldChar w:fldCharType="separate"/>
            </w:r>
            <w:r w:rsidRPr="00A53AEC">
              <w:rPr>
                <w:rFonts w:asciiTheme="minorHAnsi" w:hAnsiTheme="minorHAnsi"/>
                <w:noProof/>
                <w:webHidden/>
                <w:sz w:val="24"/>
                <w:szCs w:val="24"/>
              </w:rPr>
              <w:t>25</w:t>
            </w:r>
            <w:r w:rsidRPr="00A53AEC">
              <w:rPr>
                <w:rFonts w:asciiTheme="minorHAnsi" w:hAnsiTheme="minorHAnsi"/>
                <w:noProof/>
                <w:webHidden/>
                <w:sz w:val="24"/>
                <w:szCs w:val="24"/>
              </w:rPr>
              <w:fldChar w:fldCharType="end"/>
            </w:r>
          </w:hyperlink>
        </w:p>
        <w:p w14:paraId="3EC6D62A" w14:textId="1BDAB858" w:rsidR="000C4CF2" w:rsidRPr="00A53AEC" w:rsidRDefault="000C4CF2">
          <w:pPr>
            <w:pStyle w:val="TOC2"/>
            <w:tabs>
              <w:tab w:val="right" w:leader="dot" w:pos="9350"/>
            </w:tabs>
            <w:spacing w:after="480"/>
            <w:rPr>
              <w:rFonts w:asciiTheme="minorHAnsi" w:eastAsiaTheme="minorEastAsia" w:hAnsiTheme="minorHAnsi" w:cstheme="minorBidi"/>
              <w:noProof/>
              <w:kern w:val="2"/>
              <w:sz w:val="24"/>
              <w:szCs w:val="24"/>
              <w14:ligatures w14:val="standardContextual"/>
            </w:rPr>
          </w:pPr>
          <w:hyperlink w:anchor="_Toc233268307" w:history="1">
            <w:r w:rsidRPr="00A53AEC">
              <w:rPr>
                <w:rStyle w:val="Hyperlink"/>
                <w:rFonts w:asciiTheme="minorHAnsi" w:hAnsiTheme="minorHAnsi"/>
                <w:noProof/>
                <w:sz w:val="24"/>
                <w:szCs w:val="24"/>
              </w:rPr>
              <w:t>Proposal to require the installation of master valves on all new landscape irrigation systems</w:t>
            </w:r>
            <w:r w:rsidRPr="00A53AEC">
              <w:rPr>
                <w:rFonts w:asciiTheme="minorHAnsi" w:hAnsiTheme="minorHAnsi"/>
                <w:noProof/>
                <w:webHidden/>
                <w:sz w:val="24"/>
                <w:szCs w:val="24"/>
              </w:rPr>
              <w:tab/>
            </w:r>
            <w:r w:rsidRPr="00A53AEC">
              <w:rPr>
                <w:rFonts w:asciiTheme="minorHAnsi" w:hAnsiTheme="minorHAnsi"/>
                <w:noProof/>
                <w:webHidden/>
                <w:sz w:val="24"/>
                <w:szCs w:val="24"/>
              </w:rPr>
              <w:fldChar w:fldCharType="begin"/>
            </w:r>
            <w:r w:rsidRPr="00A53AEC">
              <w:rPr>
                <w:rFonts w:asciiTheme="minorHAnsi" w:hAnsiTheme="minorHAnsi"/>
                <w:noProof/>
                <w:webHidden/>
                <w:sz w:val="24"/>
                <w:szCs w:val="24"/>
              </w:rPr>
              <w:instrText xml:space="preserve"> PAGEREF _Toc233268307 \h </w:instrText>
            </w:r>
            <w:r w:rsidRPr="00A53AEC">
              <w:rPr>
                <w:rFonts w:asciiTheme="minorHAnsi" w:hAnsiTheme="minorHAnsi"/>
                <w:noProof/>
                <w:webHidden/>
                <w:sz w:val="24"/>
                <w:szCs w:val="24"/>
              </w:rPr>
            </w:r>
            <w:r w:rsidRPr="00A53AEC">
              <w:rPr>
                <w:rFonts w:asciiTheme="minorHAnsi" w:hAnsiTheme="minorHAnsi"/>
                <w:noProof/>
                <w:webHidden/>
                <w:sz w:val="24"/>
                <w:szCs w:val="24"/>
              </w:rPr>
              <w:fldChar w:fldCharType="separate"/>
            </w:r>
            <w:r w:rsidRPr="00A53AEC">
              <w:rPr>
                <w:rFonts w:asciiTheme="minorHAnsi" w:hAnsiTheme="minorHAnsi"/>
                <w:noProof/>
                <w:webHidden/>
                <w:sz w:val="24"/>
                <w:szCs w:val="24"/>
              </w:rPr>
              <w:t>26</w:t>
            </w:r>
            <w:r w:rsidRPr="00A53AEC">
              <w:rPr>
                <w:rFonts w:asciiTheme="minorHAnsi" w:hAnsiTheme="minorHAnsi"/>
                <w:noProof/>
                <w:webHidden/>
                <w:sz w:val="24"/>
                <w:szCs w:val="24"/>
              </w:rPr>
              <w:fldChar w:fldCharType="end"/>
            </w:r>
          </w:hyperlink>
        </w:p>
        <w:p w14:paraId="6D12CE57" w14:textId="6BD275B2" w:rsidR="000C4CF2" w:rsidRPr="00A53AEC" w:rsidRDefault="000C4CF2">
          <w:pPr>
            <w:pStyle w:val="TOC2"/>
            <w:tabs>
              <w:tab w:val="right" w:leader="dot" w:pos="9350"/>
            </w:tabs>
            <w:spacing w:after="480"/>
            <w:rPr>
              <w:rFonts w:asciiTheme="minorHAnsi" w:eastAsiaTheme="minorEastAsia" w:hAnsiTheme="minorHAnsi" w:cstheme="minorBidi"/>
              <w:noProof/>
              <w:kern w:val="2"/>
              <w:sz w:val="24"/>
              <w:szCs w:val="24"/>
              <w14:ligatures w14:val="standardContextual"/>
            </w:rPr>
          </w:pPr>
          <w:hyperlink w:anchor="_Toc233268308" w:history="1">
            <w:r w:rsidRPr="00A53AEC">
              <w:rPr>
                <w:rStyle w:val="Hyperlink"/>
                <w:rFonts w:asciiTheme="minorHAnsi" w:hAnsiTheme="minorHAnsi"/>
                <w:noProof/>
                <w:sz w:val="24"/>
                <w:szCs w:val="24"/>
              </w:rPr>
              <w:t>Proposal to include single-family rental properties</w:t>
            </w:r>
            <w:r w:rsidRPr="00A53AEC">
              <w:rPr>
                <w:rFonts w:asciiTheme="minorHAnsi" w:hAnsiTheme="minorHAnsi"/>
                <w:noProof/>
                <w:webHidden/>
                <w:sz w:val="24"/>
                <w:szCs w:val="24"/>
              </w:rPr>
              <w:tab/>
            </w:r>
            <w:r w:rsidRPr="00A53AEC">
              <w:rPr>
                <w:rFonts w:asciiTheme="minorHAnsi" w:hAnsiTheme="minorHAnsi"/>
                <w:noProof/>
                <w:webHidden/>
                <w:sz w:val="24"/>
                <w:szCs w:val="24"/>
              </w:rPr>
              <w:fldChar w:fldCharType="begin"/>
            </w:r>
            <w:r w:rsidRPr="00A53AEC">
              <w:rPr>
                <w:rFonts w:asciiTheme="minorHAnsi" w:hAnsiTheme="minorHAnsi"/>
                <w:noProof/>
                <w:webHidden/>
                <w:sz w:val="24"/>
                <w:szCs w:val="24"/>
              </w:rPr>
              <w:instrText xml:space="preserve"> PAGEREF _Toc233268308 \h </w:instrText>
            </w:r>
            <w:r w:rsidRPr="00A53AEC">
              <w:rPr>
                <w:rFonts w:asciiTheme="minorHAnsi" w:hAnsiTheme="minorHAnsi"/>
                <w:noProof/>
                <w:webHidden/>
                <w:sz w:val="24"/>
                <w:szCs w:val="24"/>
              </w:rPr>
            </w:r>
            <w:r w:rsidRPr="00A53AEC">
              <w:rPr>
                <w:rFonts w:asciiTheme="minorHAnsi" w:hAnsiTheme="minorHAnsi"/>
                <w:noProof/>
                <w:webHidden/>
                <w:sz w:val="24"/>
                <w:szCs w:val="24"/>
              </w:rPr>
              <w:fldChar w:fldCharType="separate"/>
            </w:r>
            <w:r w:rsidRPr="00A53AEC">
              <w:rPr>
                <w:rFonts w:asciiTheme="minorHAnsi" w:hAnsiTheme="minorHAnsi"/>
                <w:noProof/>
                <w:webHidden/>
                <w:sz w:val="24"/>
                <w:szCs w:val="24"/>
              </w:rPr>
              <w:t>27</w:t>
            </w:r>
            <w:r w:rsidRPr="00A53AEC">
              <w:rPr>
                <w:rFonts w:asciiTheme="minorHAnsi" w:hAnsiTheme="minorHAnsi"/>
                <w:noProof/>
                <w:webHidden/>
                <w:sz w:val="24"/>
                <w:szCs w:val="24"/>
              </w:rPr>
              <w:fldChar w:fldCharType="end"/>
            </w:r>
          </w:hyperlink>
        </w:p>
        <w:p w14:paraId="0582CB95" w14:textId="2DD2E570" w:rsidR="000C4CF2" w:rsidRPr="00A53AEC" w:rsidRDefault="000C4CF2">
          <w:pPr>
            <w:pStyle w:val="TOC2"/>
            <w:tabs>
              <w:tab w:val="right" w:leader="dot" w:pos="9350"/>
            </w:tabs>
            <w:spacing w:after="480"/>
            <w:rPr>
              <w:rFonts w:asciiTheme="minorHAnsi" w:eastAsiaTheme="minorEastAsia" w:hAnsiTheme="minorHAnsi" w:cstheme="minorBidi"/>
              <w:noProof/>
              <w:kern w:val="2"/>
              <w:sz w:val="24"/>
              <w:szCs w:val="24"/>
              <w14:ligatures w14:val="standardContextual"/>
            </w:rPr>
          </w:pPr>
          <w:hyperlink w:anchor="_Toc233268309" w:history="1">
            <w:r w:rsidRPr="00A53AEC">
              <w:rPr>
                <w:rStyle w:val="Hyperlink"/>
                <w:rFonts w:asciiTheme="minorHAnsi" w:hAnsiTheme="minorHAnsi"/>
                <w:noProof/>
                <w:sz w:val="24"/>
                <w:szCs w:val="24"/>
              </w:rPr>
              <w:t>Provide financial resources to support a statewide ET network into the TexMesonet program</w:t>
            </w:r>
            <w:r w:rsidRPr="00A53AEC">
              <w:rPr>
                <w:rFonts w:asciiTheme="minorHAnsi" w:hAnsiTheme="minorHAnsi"/>
                <w:noProof/>
                <w:webHidden/>
                <w:sz w:val="24"/>
                <w:szCs w:val="24"/>
              </w:rPr>
              <w:tab/>
            </w:r>
            <w:r w:rsidRPr="00A53AEC">
              <w:rPr>
                <w:rFonts w:asciiTheme="minorHAnsi" w:hAnsiTheme="minorHAnsi"/>
                <w:noProof/>
                <w:webHidden/>
                <w:sz w:val="24"/>
                <w:szCs w:val="24"/>
              </w:rPr>
              <w:fldChar w:fldCharType="begin"/>
            </w:r>
            <w:r w:rsidRPr="00A53AEC">
              <w:rPr>
                <w:rFonts w:asciiTheme="minorHAnsi" w:hAnsiTheme="minorHAnsi"/>
                <w:noProof/>
                <w:webHidden/>
                <w:sz w:val="24"/>
                <w:szCs w:val="24"/>
              </w:rPr>
              <w:instrText xml:space="preserve"> PAGEREF _Toc233268309 \h </w:instrText>
            </w:r>
            <w:r w:rsidRPr="00A53AEC">
              <w:rPr>
                <w:rFonts w:asciiTheme="minorHAnsi" w:hAnsiTheme="minorHAnsi"/>
                <w:noProof/>
                <w:webHidden/>
                <w:sz w:val="24"/>
                <w:szCs w:val="24"/>
              </w:rPr>
            </w:r>
            <w:r w:rsidRPr="00A53AEC">
              <w:rPr>
                <w:rFonts w:asciiTheme="minorHAnsi" w:hAnsiTheme="minorHAnsi"/>
                <w:noProof/>
                <w:webHidden/>
                <w:sz w:val="24"/>
                <w:szCs w:val="24"/>
              </w:rPr>
              <w:fldChar w:fldCharType="separate"/>
            </w:r>
            <w:r w:rsidRPr="00A53AEC">
              <w:rPr>
                <w:rFonts w:asciiTheme="minorHAnsi" w:hAnsiTheme="minorHAnsi"/>
                <w:noProof/>
                <w:webHidden/>
                <w:sz w:val="24"/>
                <w:szCs w:val="24"/>
              </w:rPr>
              <w:t>27</w:t>
            </w:r>
            <w:r w:rsidRPr="00A53AEC">
              <w:rPr>
                <w:rFonts w:asciiTheme="minorHAnsi" w:hAnsiTheme="minorHAnsi"/>
                <w:noProof/>
                <w:webHidden/>
                <w:sz w:val="24"/>
                <w:szCs w:val="24"/>
              </w:rPr>
              <w:fldChar w:fldCharType="end"/>
            </w:r>
          </w:hyperlink>
        </w:p>
        <w:p w14:paraId="4ED4FD32" w14:textId="05C8BCDE" w:rsidR="00CD1025" w:rsidRPr="009B6F48" w:rsidRDefault="00CD1025">
          <w:pPr>
            <w:spacing w:after="480"/>
            <w:rPr>
              <w:rFonts w:ascii="Arial" w:hAnsi="Arial" w:cs="Arial"/>
              <w:b/>
              <w:bCs/>
              <w:i/>
              <w:iCs/>
            </w:rPr>
          </w:pPr>
          <w:r w:rsidRPr="00A53AEC">
            <w:rPr>
              <w:rFonts w:asciiTheme="minorHAnsi" w:hAnsiTheme="minorHAnsi" w:cs="Arial"/>
              <w:noProof/>
              <w:sz w:val="24"/>
              <w:szCs w:val="24"/>
            </w:rPr>
            <w:fldChar w:fldCharType="end"/>
          </w:r>
        </w:p>
      </w:sdtContent>
    </w:sdt>
    <w:p w14:paraId="666E82F7" w14:textId="365111AF" w:rsidR="006E62F2" w:rsidRDefault="006E62F2" w:rsidP="00A53AEC">
      <w:pPr>
        <w:pStyle w:val="BodyText"/>
        <w:spacing w:after="480"/>
      </w:pPr>
      <w:r>
        <w:br w:type="page"/>
      </w:r>
    </w:p>
    <w:p w14:paraId="01AD8C1E" w14:textId="57DD78C2" w:rsidR="008A6223" w:rsidRPr="009667ED" w:rsidRDefault="008A6223" w:rsidP="00A53AEC">
      <w:pPr>
        <w:pStyle w:val="Heading1"/>
        <w:spacing w:after="480"/>
        <w:rPr>
          <w:rFonts w:eastAsia="Times New Roman"/>
          <w:szCs w:val="44"/>
        </w:rPr>
      </w:pPr>
      <w:bookmarkStart w:id="55" w:name="_Toc233268280"/>
      <w:r w:rsidRPr="009667ED">
        <w:rPr>
          <w:rFonts w:eastAsia="Times New Roman"/>
        </w:rPr>
        <w:lastRenderedPageBreak/>
        <w:t>Executive</w:t>
      </w:r>
      <w:r w:rsidRPr="009667ED">
        <w:rPr>
          <w:rFonts w:eastAsia="Times New Roman"/>
          <w:szCs w:val="44"/>
        </w:rPr>
        <w:t xml:space="preserve"> Summary</w:t>
      </w:r>
      <w:bookmarkEnd w:id="55"/>
    </w:p>
    <w:p w14:paraId="6131E3E5" w14:textId="24E4CD0C" w:rsidR="008A6223" w:rsidRPr="00A53AEC" w:rsidRDefault="008A6223" w:rsidP="00A53AEC">
      <w:pPr>
        <w:spacing w:afterLines="200" w:after="480"/>
        <w:rPr>
          <w:rFonts w:asciiTheme="minorHAnsi" w:eastAsia="Calibri" w:hAnsiTheme="minorHAnsi" w:cs="Arial"/>
          <w:color w:val="000000"/>
          <w:sz w:val="24"/>
          <w:szCs w:val="24"/>
        </w:rPr>
      </w:pPr>
      <w:r w:rsidRPr="00A53AEC">
        <w:rPr>
          <w:rFonts w:asciiTheme="minorHAnsi" w:eastAsia="Calibri" w:hAnsiTheme="minorHAnsi" w:cs="Arial"/>
          <w:color w:val="000000"/>
          <w:sz w:val="24"/>
          <w:szCs w:val="24"/>
        </w:rPr>
        <w:t>In 2007, the 80th Texas Legislature created the Water Conservation Advisory Council (Council) to provide a resource of a select group of professionals with expertise in water conservation and operate under the following mission:</w:t>
      </w:r>
      <w:r w:rsidR="00BE700E" w:rsidRPr="00A53AEC">
        <w:rPr>
          <w:rFonts w:asciiTheme="minorHAnsi" w:eastAsia="Calibri" w:hAnsiTheme="minorHAnsi" w:cs="Arial"/>
          <w:color w:val="000000"/>
          <w:sz w:val="24"/>
          <w:szCs w:val="24"/>
        </w:rPr>
        <w:t xml:space="preserve"> </w:t>
      </w:r>
      <w:r w:rsidRPr="00A53AEC">
        <w:rPr>
          <w:rFonts w:asciiTheme="minorHAnsi" w:eastAsia="Calibri" w:hAnsiTheme="minorHAnsi" w:cs="Arial"/>
          <w:color w:val="000000"/>
          <w:sz w:val="24"/>
          <w:szCs w:val="24"/>
        </w:rPr>
        <w:t xml:space="preserve">To establish a professional forum for the continuing development of water conservation resources, expertise, and progress evaluation of the highest quality for the benefit of Texas – its state leadership, regional and local governments, and the general public. </w:t>
      </w:r>
    </w:p>
    <w:p w14:paraId="5200BAC2" w14:textId="2C16B098" w:rsidR="008A6223" w:rsidRPr="00A53AEC" w:rsidRDefault="008A6223" w:rsidP="00A53AEC">
      <w:pPr>
        <w:spacing w:afterLines="200" w:after="480"/>
        <w:rPr>
          <w:rFonts w:asciiTheme="minorHAnsi" w:eastAsia="Calibri" w:hAnsiTheme="minorHAnsi" w:cs="Arial"/>
          <w:color w:val="000000"/>
          <w:sz w:val="24"/>
          <w:szCs w:val="24"/>
        </w:rPr>
      </w:pPr>
      <w:r w:rsidRPr="00A53AEC">
        <w:rPr>
          <w:rFonts w:asciiTheme="minorHAnsi" w:eastAsia="Calibri" w:hAnsiTheme="minorHAnsi" w:cs="Arial"/>
          <w:color w:val="000000"/>
          <w:sz w:val="24"/>
          <w:szCs w:val="24"/>
        </w:rPr>
        <w:t>The Council cultivates collaboration between Council members and stakeholders</w:t>
      </w:r>
      <w:r w:rsidR="00747296" w:rsidRPr="00A53AEC">
        <w:rPr>
          <w:rFonts w:asciiTheme="minorHAnsi" w:eastAsia="Calibri" w:hAnsiTheme="minorHAnsi" w:cs="Arial"/>
          <w:color w:val="000000"/>
          <w:sz w:val="24"/>
          <w:szCs w:val="24"/>
        </w:rPr>
        <w:t xml:space="preserve">. </w:t>
      </w:r>
      <w:r w:rsidR="006C2345" w:rsidRPr="00A53AEC">
        <w:rPr>
          <w:rFonts w:asciiTheme="minorHAnsi" w:eastAsia="Calibri" w:hAnsiTheme="minorHAnsi" w:cs="Arial"/>
          <w:color w:val="000000"/>
          <w:sz w:val="24"/>
          <w:szCs w:val="24"/>
        </w:rPr>
        <w:t xml:space="preserve">During the past </w:t>
      </w:r>
      <w:r w:rsidR="003905DE" w:rsidRPr="00A53AEC">
        <w:rPr>
          <w:rFonts w:asciiTheme="minorHAnsi" w:eastAsia="Calibri" w:hAnsiTheme="minorHAnsi" w:cs="Arial"/>
          <w:color w:val="000000"/>
          <w:sz w:val="24"/>
          <w:szCs w:val="24"/>
        </w:rPr>
        <w:t>biennium,</w:t>
      </w:r>
      <w:r w:rsidR="006C2345" w:rsidRPr="00A53AEC">
        <w:rPr>
          <w:rFonts w:asciiTheme="minorHAnsi" w:eastAsia="Calibri" w:hAnsiTheme="minorHAnsi" w:cs="Arial"/>
          <w:color w:val="000000"/>
          <w:sz w:val="24"/>
          <w:szCs w:val="24"/>
        </w:rPr>
        <w:t xml:space="preserve"> the </w:t>
      </w:r>
      <w:commentRangeStart w:id="56"/>
      <w:r w:rsidR="006C2345" w:rsidRPr="00A53AEC">
        <w:rPr>
          <w:rFonts w:asciiTheme="minorHAnsi" w:eastAsia="Calibri" w:hAnsiTheme="minorHAnsi" w:cs="Arial"/>
          <w:color w:val="000000"/>
          <w:sz w:val="24"/>
          <w:szCs w:val="24"/>
        </w:rPr>
        <w:t xml:space="preserve">Council held ten regular meetings and over 20 </w:t>
      </w:r>
      <w:r w:rsidR="00E32F60" w:rsidRPr="00A53AEC">
        <w:rPr>
          <w:rFonts w:asciiTheme="minorHAnsi" w:eastAsia="Calibri" w:hAnsiTheme="minorHAnsi" w:cs="Arial"/>
          <w:color w:val="000000"/>
          <w:sz w:val="24"/>
          <w:szCs w:val="24"/>
        </w:rPr>
        <w:t>workgroup</w:t>
      </w:r>
      <w:r w:rsidR="006C2345" w:rsidRPr="00A53AEC">
        <w:rPr>
          <w:rFonts w:asciiTheme="minorHAnsi" w:eastAsia="Calibri" w:hAnsiTheme="minorHAnsi" w:cs="Arial"/>
          <w:color w:val="000000"/>
          <w:sz w:val="24"/>
          <w:szCs w:val="24"/>
        </w:rPr>
        <w:t xml:space="preserve"> and committee meetings</w:t>
      </w:r>
      <w:r w:rsidR="00D6173E" w:rsidRPr="00A53AEC">
        <w:rPr>
          <w:rFonts w:asciiTheme="minorHAnsi" w:eastAsia="Calibri" w:hAnsiTheme="minorHAnsi" w:cs="Arial"/>
          <w:color w:val="000000"/>
          <w:sz w:val="24"/>
          <w:szCs w:val="24"/>
        </w:rPr>
        <w:t xml:space="preserve"> focused on water efficiency </w:t>
      </w:r>
      <w:r w:rsidR="00B27750" w:rsidRPr="00A53AEC">
        <w:rPr>
          <w:rFonts w:asciiTheme="minorHAnsi" w:eastAsia="Calibri" w:hAnsiTheme="minorHAnsi" w:cs="Arial"/>
          <w:color w:val="000000"/>
          <w:sz w:val="24"/>
          <w:szCs w:val="24"/>
        </w:rPr>
        <w:t xml:space="preserve">issues and </w:t>
      </w:r>
      <w:r w:rsidR="00D6173E" w:rsidRPr="00A53AEC">
        <w:rPr>
          <w:rFonts w:asciiTheme="minorHAnsi" w:eastAsia="Calibri" w:hAnsiTheme="minorHAnsi" w:cs="Arial"/>
          <w:color w:val="000000"/>
          <w:sz w:val="24"/>
          <w:szCs w:val="24"/>
        </w:rPr>
        <w:t>opportunities in Texas</w:t>
      </w:r>
      <w:commentRangeEnd w:id="56"/>
      <w:r w:rsidR="00A53AEC" w:rsidRPr="00A53AEC">
        <w:rPr>
          <w:rStyle w:val="CommentReference"/>
          <w:rFonts w:asciiTheme="minorHAnsi" w:eastAsia="Calibri" w:hAnsiTheme="minorHAnsi" w:cs="Arial"/>
          <w:color w:val="000000"/>
          <w:sz w:val="24"/>
          <w:szCs w:val="24"/>
        </w:rPr>
        <w:commentReference w:id="56"/>
      </w:r>
      <w:r w:rsidR="00D6173E" w:rsidRPr="00A53AEC">
        <w:rPr>
          <w:rFonts w:asciiTheme="minorHAnsi" w:eastAsia="Calibri" w:hAnsiTheme="minorHAnsi" w:cs="Arial"/>
          <w:color w:val="000000"/>
          <w:sz w:val="24"/>
          <w:szCs w:val="24"/>
        </w:rPr>
        <w:t>.</w:t>
      </w:r>
      <w:r w:rsidR="006C2345" w:rsidRPr="00A53AEC">
        <w:rPr>
          <w:rFonts w:asciiTheme="minorHAnsi" w:eastAsia="Calibri" w:hAnsiTheme="minorHAnsi" w:cs="Arial"/>
          <w:color w:val="000000"/>
          <w:sz w:val="24"/>
          <w:szCs w:val="24"/>
        </w:rPr>
        <w:t xml:space="preserve"> </w:t>
      </w:r>
      <w:r w:rsidRPr="00A53AEC">
        <w:rPr>
          <w:rFonts w:asciiTheme="minorHAnsi" w:eastAsia="Calibri" w:hAnsiTheme="minorHAnsi" w:cs="Arial"/>
          <w:color w:val="000000"/>
          <w:sz w:val="24"/>
          <w:szCs w:val="24"/>
        </w:rPr>
        <w:t xml:space="preserve">The Council </w:t>
      </w:r>
      <w:r w:rsidR="00D6173E" w:rsidRPr="00A53AEC">
        <w:rPr>
          <w:rFonts w:asciiTheme="minorHAnsi" w:eastAsia="Calibri" w:hAnsiTheme="minorHAnsi" w:cs="Arial"/>
          <w:color w:val="000000"/>
          <w:sz w:val="24"/>
          <w:szCs w:val="24"/>
        </w:rPr>
        <w:t xml:space="preserve">also </w:t>
      </w:r>
      <w:r w:rsidRPr="00A53AEC">
        <w:rPr>
          <w:rFonts w:asciiTheme="minorHAnsi" w:eastAsia="Calibri" w:hAnsiTheme="minorHAnsi" w:cs="Arial"/>
          <w:color w:val="000000"/>
          <w:sz w:val="24"/>
          <w:szCs w:val="24"/>
        </w:rPr>
        <w:t>u</w:t>
      </w:r>
      <w:r w:rsidR="00B27750" w:rsidRPr="00A53AEC">
        <w:rPr>
          <w:rFonts w:asciiTheme="minorHAnsi" w:eastAsia="Calibri" w:hAnsiTheme="minorHAnsi" w:cs="Arial"/>
          <w:color w:val="000000"/>
          <w:sz w:val="24"/>
          <w:szCs w:val="24"/>
        </w:rPr>
        <w:t>s</w:t>
      </w:r>
      <w:r w:rsidRPr="00A53AEC">
        <w:rPr>
          <w:rFonts w:asciiTheme="minorHAnsi" w:eastAsia="Calibri" w:hAnsiTheme="minorHAnsi" w:cs="Arial"/>
          <w:color w:val="000000"/>
          <w:sz w:val="24"/>
          <w:szCs w:val="24"/>
        </w:rPr>
        <w:t>es volunteer expertise to expand awareness of the importance of water stewardship by</w:t>
      </w:r>
    </w:p>
    <w:p w14:paraId="010973E8" w14:textId="6B4DDB84" w:rsidR="008A6223" w:rsidRPr="00A53AEC" w:rsidRDefault="00B27750" w:rsidP="00A53AEC">
      <w:pPr>
        <w:numPr>
          <w:ilvl w:val="0"/>
          <w:numId w:val="6"/>
        </w:numPr>
        <w:spacing w:afterLines="200" w:after="480"/>
        <w:ind w:left="720"/>
        <w:contextualSpacing/>
        <w:rPr>
          <w:rFonts w:asciiTheme="minorHAnsi" w:eastAsia="Calibri" w:hAnsiTheme="minorHAnsi" w:cs="Arial"/>
          <w:color w:val="000000"/>
          <w:sz w:val="24"/>
          <w:szCs w:val="24"/>
        </w:rPr>
      </w:pPr>
      <w:r w:rsidRPr="00A53AEC">
        <w:rPr>
          <w:rFonts w:asciiTheme="minorHAnsi" w:eastAsia="Calibri" w:hAnsiTheme="minorHAnsi" w:cs="Arial"/>
          <w:color w:val="000000"/>
          <w:sz w:val="24"/>
          <w:szCs w:val="24"/>
        </w:rPr>
        <w:t>e</w:t>
      </w:r>
      <w:r w:rsidR="008A6223" w:rsidRPr="00A53AEC">
        <w:rPr>
          <w:rFonts w:asciiTheme="minorHAnsi" w:eastAsia="Calibri" w:hAnsiTheme="minorHAnsi" w:cs="Arial"/>
          <w:color w:val="000000"/>
          <w:sz w:val="24"/>
          <w:szCs w:val="24"/>
        </w:rPr>
        <w:t>xpanding the Texas Water Development Board (TWDB) Best Management Practices Guides on conservation so that they include the most current technology and efficiency opportunities</w:t>
      </w:r>
      <w:r w:rsidR="007904EC" w:rsidRPr="00A53AEC">
        <w:rPr>
          <w:rFonts w:asciiTheme="minorHAnsi" w:eastAsia="Calibri" w:hAnsiTheme="minorHAnsi" w:cs="Arial"/>
          <w:color w:val="000000"/>
          <w:sz w:val="24"/>
          <w:szCs w:val="24"/>
        </w:rPr>
        <w:t>,</w:t>
      </w:r>
    </w:p>
    <w:p w14:paraId="62B02D12" w14:textId="5B4DABE3" w:rsidR="008A6223" w:rsidRPr="00A53AEC" w:rsidRDefault="00B27750" w:rsidP="00A53AEC">
      <w:pPr>
        <w:numPr>
          <w:ilvl w:val="0"/>
          <w:numId w:val="6"/>
        </w:numPr>
        <w:spacing w:afterLines="200" w:after="480"/>
        <w:ind w:left="720"/>
        <w:contextualSpacing/>
        <w:rPr>
          <w:rFonts w:asciiTheme="minorHAnsi" w:eastAsia="Calibri" w:hAnsiTheme="minorHAnsi" w:cs="Arial"/>
          <w:color w:val="000000"/>
          <w:sz w:val="24"/>
          <w:szCs w:val="24"/>
        </w:rPr>
      </w:pPr>
      <w:r w:rsidRPr="00A53AEC">
        <w:rPr>
          <w:rFonts w:asciiTheme="minorHAnsi" w:eastAsia="Calibri" w:hAnsiTheme="minorHAnsi" w:cs="Arial"/>
          <w:color w:val="000000"/>
          <w:sz w:val="24"/>
          <w:szCs w:val="24"/>
        </w:rPr>
        <w:t>m</w:t>
      </w:r>
      <w:r w:rsidR="008A6223" w:rsidRPr="00A53AEC">
        <w:rPr>
          <w:rFonts w:asciiTheme="minorHAnsi" w:eastAsia="Calibri" w:hAnsiTheme="minorHAnsi" w:cs="Arial"/>
          <w:color w:val="000000"/>
          <w:sz w:val="24"/>
          <w:szCs w:val="24"/>
        </w:rPr>
        <w:t>onitoring implementation of water conservation strategies by water users included in regional water plans</w:t>
      </w:r>
      <w:r w:rsidR="007904EC" w:rsidRPr="00A53AEC">
        <w:rPr>
          <w:rFonts w:asciiTheme="minorHAnsi" w:eastAsia="Calibri" w:hAnsiTheme="minorHAnsi" w:cs="Arial"/>
          <w:color w:val="000000"/>
          <w:sz w:val="24"/>
          <w:szCs w:val="24"/>
        </w:rPr>
        <w:t>,</w:t>
      </w:r>
    </w:p>
    <w:p w14:paraId="1BBE08AC" w14:textId="4BF49E57" w:rsidR="008A6223" w:rsidRPr="00A53AEC" w:rsidRDefault="00B27750" w:rsidP="00A53AEC">
      <w:pPr>
        <w:numPr>
          <w:ilvl w:val="0"/>
          <w:numId w:val="6"/>
        </w:numPr>
        <w:spacing w:afterLines="200" w:after="480"/>
        <w:ind w:left="720"/>
        <w:contextualSpacing/>
        <w:rPr>
          <w:rFonts w:asciiTheme="minorHAnsi" w:eastAsia="Calibri" w:hAnsiTheme="minorHAnsi" w:cs="Arial"/>
          <w:color w:val="000000"/>
          <w:sz w:val="24"/>
          <w:szCs w:val="24"/>
        </w:rPr>
      </w:pPr>
      <w:r w:rsidRPr="00A53AEC">
        <w:rPr>
          <w:rFonts w:asciiTheme="minorHAnsi" w:eastAsia="Calibri" w:hAnsiTheme="minorHAnsi" w:cs="Arial"/>
          <w:color w:val="000000"/>
          <w:sz w:val="24"/>
          <w:szCs w:val="24"/>
        </w:rPr>
        <w:t>p</w:t>
      </w:r>
      <w:r w:rsidR="008A6223" w:rsidRPr="00A53AEC">
        <w:rPr>
          <w:rFonts w:asciiTheme="minorHAnsi" w:eastAsia="Calibri" w:hAnsiTheme="minorHAnsi" w:cs="Arial"/>
          <w:color w:val="000000"/>
          <w:sz w:val="24"/>
          <w:szCs w:val="24"/>
        </w:rPr>
        <w:t>osting white papers and guidance documents as online resources</w:t>
      </w:r>
      <w:r w:rsidRPr="00A53AEC">
        <w:rPr>
          <w:rFonts w:asciiTheme="minorHAnsi" w:eastAsia="Calibri" w:hAnsiTheme="minorHAnsi" w:cs="Arial"/>
          <w:color w:val="000000"/>
          <w:sz w:val="24"/>
          <w:szCs w:val="24"/>
        </w:rPr>
        <w:t>,</w:t>
      </w:r>
      <w:r w:rsidR="008A6223" w:rsidRPr="00A53AEC">
        <w:rPr>
          <w:rFonts w:asciiTheme="minorHAnsi" w:eastAsia="Calibri" w:hAnsiTheme="minorHAnsi" w:cs="Arial"/>
          <w:color w:val="000000"/>
          <w:sz w:val="24"/>
          <w:szCs w:val="24"/>
        </w:rPr>
        <w:t xml:space="preserve"> and</w:t>
      </w:r>
    </w:p>
    <w:p w14:paraId="645F7A76" w14:textId="5E8D6474" w:rsidR="008A6223" w:rsidRPr="00A53AEC" w:rsidRDefault="00B27750" w:rsidP="00A53AEC">
      <w:pPr>
        <w:numPr>
          <w:ilvl w:val="0"/>
          <w:numId w:val="6"/>
        </w:numPr>
        <w:spacing w:afterLines="200" w:after="480"/>
        <w:ind w:left="720"/>
        <w:contextualSpacing/>
        <w:rPr>
          <w:rFonts w:asciiTheme="minorHAnsi" w:eastAsia="Calibri" w:hAnsiTheme="minorHAnsi" w:cs="Arial"/>
          <w:color w:val="000000"/>
          <w:sz w:val="24"/>
          <w:szCs w:val="24"/>
        </w:rPr>
      </w:pPr>
      <w:r w:rsidRPr="00A53AEC">
        <w:rPr>
          <w:rFonts w:asciiTheme="minorHAnsi" w:eastAsia="Calibri" w:hAnsiTheme="minorHAnsi" w:cs="Arial"/>
          <w:color w:val="000000"/>
          <w:sz w:val="24"/>
          <w:szCs w:val="24"/>
        </w:rPr>
        <w:t>i</w:t>
      </w:r>
      <w:r w:rsidR="008A6223" w:rsidRPr="00A53AEC">
        <w:rPr>
          <w:rFonts w:asciiTheme="minorHAnsi" w:eastAsia="Calibri" w:hAnsiTheme="minorHAnsi" w:cs="Arial"/>
          <w:color w:val="000000"/>
          <w:sz w:val="24"/>
          <w:szCs w:val="24"/>
        </w:rPr>
        <w:t xml:space="preserve">nviting efficiency experts to present at </w:t>
      </w:r>
      <w:commentRangeStart w:id="57"/>
      <w:r w:rsidR="008A6223" w:rsidRPr="00A53AEC">
        <w:rPr>
          <w:rFonts w:asciiTheme="minorHAnsi" w:eastAsia="Calibri" w:hAnsiTheme="minorHAnsi" w:cs="Arial"/>
          <w:color w:val="000000"/>
          <w:sz w:val="24"/>
          <w:szCs w:val="24"/>
        </w:rPr>
        <w:t>Council meetings</w:t>
      </w:r>
      <w:commentRangeEnd w:id="57"/>
      <w:r w:rsidR="00A53AEC" w:rsidRPr="00A53AEC">
        <w:rPr>
          <w:rStyle w:val="CommentReference"/>
          <w:rFonts w:asciiTheme="minorHAnsi" w:eastAsia="Calibri" w:hAnsiTheme="minorHAnsi" w:cs="Arial"/>
          <w:color w:val="000000"/>
          <w:sz w:val="24"/>
          <w:szCs w:val="24"/>
        </w:rPr>
        <w:commentReference w:id="57"/>
      </w:r>
      <w:r w:rsidR="008A6223" w:rsidRPr="00A53AEC">
        <w:rPr>
          <w:rFonts w:asciiTheme="minorHAnsi" w:eastAsia="Calibri" w:hAnsiTheme="minorHAnsi" w:cs="Arial"/>
          <w:color w:val="000000"/>
          <w:sz w:val="24"/>
          <w:szCs w:val="24"/>
        </w:rPr>
        <w:t>.</w:t>
      </w:r>
    </w:p>
    <w:p w14:paraId="475FEC0D" w14:textId="77777777" w:rsidR="00BE700E" w:rsidRPr="00A53AEC" w:rsidRDefault="00BE700E" w:rsidP="00A53AEC">
      <w:pPr>
        <w:spacing w:afterLines="200" w:after="480"/>
        <w:contextualSpacing/>
        <w:rPr>
          <w:rFonts w:asciiTheme="minorHAnsi" w:eastAsia="Calibri" w:hAnsiTheme="minorHAnsi" w:cs="Arial"/>
          <w:color w:val="000000"/>
          <w:sz w:val="24"/>
          <w:szCs w:val="24"/>
        </w:rPr>
      </w:pPr>
    </w:p>
    <w:p w14:paraId="3DE9E1C0" w14:textId="6A94A7EE" w:rsidR="008A6223" w:rsidRPr="00A53AEC" w:rsidRDefault="008A6223" w:rsidP="00A53AEC">
      <w:pPr>
        <w:spacing w:afterLines="200" w:after="480"/>
        <w:contextualSpacing/>
        <w:rPr>
          <w:rFonts w:asciiTheme="minorHAnsi" w:eastAsia="Calibri" w:hAnsiTheme="minorHAnsi" w:cs="Arial"/>
          <w:color w:val="000000"/>
          <w:sz w:val="24"/>
          <w:szCs w:val="24"/>
        </w:rPr>
      </w:pPr>
      <w:r w:rsidRPr="00A53AEC">
        <w:rPr>
          <w:rFonts w:asciiTheme="minorHAnsi" w:eastAsia="Calibri" w:hAnsiTheme="minorHAnsi" w:cs="Arial"/>
          <w:color w:val="000000"/>
          <w:sz w:val="24"/>
          <w:szCs w:val="24"/>
        </w:rPr>
        <w:t xml:space="preserve">This </w:t>
      </w:r>
      <w:r w:rsidR="009555B6" w:rsidRPr="00A53AEC">
        <w:rPr>
          <w:rFonts w:asciiTheme="minorHAnsi" w:eastAsia="Calibri" w:hAnsiTheme="minorHAnsi" w:cs="Arial"/>
          <w:color w:val="000000"/>
          <w:sz w:val="24"/>
          <w:szCs w:val="24"/>
        </w:rPr>
        <w:t>te</w:t>
      </w:r>
      <w:r w:rsidRPr="00A53AEC">
        <w:rPr>
          <w:rFonts w:asciiTheme="minorHAnsi" w:eastAsia="Calibri" w:hAnsiTheme="minorHAnsi" w:cs="Arial"/>
          <w:color w:val="000000"/>
          <w:sz w:val="24"/>
          <w:szCs w:val="24"/>
        </w:rPr>
        <w:t xml:space="preserve">nth report to state leadership summarizes the Council’s activities in relation to </w:t>
      </w:r>
      <w:r w:rsidR="00B27750" w:rsidRPr="00A53AEC">
        <w:rPr>
          <w:rFonts w:asciiTheme="minorHAnsi" w:eastAsia="Calibri" w:hAnsiTheme="minorHAnsi" w:cs="Arial"/>
          <w:color w:val="000000"/>
          <w:sz w:val="24"/>
          <w:szCs w:val="24"/>
        </w:rPr>
        <w:t xml:space="preserve">our </w:t>
      </w:r>
      <w:r w:rsidRPr="00A53AEC">
        <w:rPr>
          <w:rFonts w:asciiTheme="minorHAnsi" w:eastAsia="Calibri" w:hAnsiTheme="minorHAnsi" w:cs="Arial"/>
          <w:color w:val="000000"/>
          <w:sz w:val="24"/>
          <w:szCs w:val="24"/>
        </w:rPr>
        <w:t xml:space="preserve">seven statutory charges. The Council has put forward </w:t>
      </w:r>
      <w:r w:rsidR="009555B6" w:rsidRPr="00A53AEC">
        <w:rPr>
          <w:rFonts w:asciiTheme="minorHAnsi" w:eastAsia="Calibri" w:hAnsiTheme="minorHAnsi" w:cs="Arial"/>
          <w:color w:val="000000"/>
          <w:sz w:val="24"/>
          <w:szCs w:val="24"/>
        </w:rPr>
        <w:t>four</w:t>
      </w:r>
      <w:r w:rsidRPr="00A53AEC">
        <w:rPr>
          <w:rFonts w:asciiTheme="minorHAnsi" w:eastAsia="Calibri" w:hAnsiTheme="minorHAnsi" w:cs="Arial"/>
          <w:color w:val="000000"/>
          <w:sz w:val="24"/>
          <w:szCs w:val="24"/>
        </w:rPr>
        <w:t xml:space="preserve"> legislative recommendations, summarized below. These recommendations represent the majority opinion of the Council members, but do not necessarily reflect the views of each entity or interest gro</w:t>
      </w:r>
      <w:r w:rsidR="009D34BE" w:rsidRPr="00A53AEC">
        <w:rPr>
          <w:rFonts w:asciiTheme="minorHAnsi" w:eastAsia="Calibri" w:hAnsiTheme="minorHAnsi" w:cs="Arial"/>
          <w:color w:val="000000"/>
          <w:sz w:val="24"/>
          <w:szCs w:val="24"/>
        </w:rPr>
        <w:t>up.</w:t>
      </w:r>
    </w:p>
    <w:p w14:paraId="50865745" w14:textId="49657A59" w:rsidR="008A6223" w:rsidRPr="00A53AEC" w:rsidRDefault="008A6223" w:rsidP="00A53AEC">
      <w:pPr>
        <w:pStyle w:val="ListParagraph"/>
        <w:numPr>
          <w:ilvl w:val="0"/>
          <w:numId w:val="1"/>
        </w:numPr>
        <w:spacing w:afterLines="200" w:after="480" w:line="276" w:lineRule="auto"/>
        <w:rPr>
          <w:rFonts w:asciiTheme="minorHAnsi" w:eastAsia="Calibri" w:hAnsiTheme="minorHAnsi"/>
          <w:color w:val="000000"/>
          <w:sz w:val="24"/>
          <w:szCs w:val="24"/>
        </w:rPr>
      </w:pPr>
      <w:r w:rsidRPr="00A53AEC">
        <w:rPr>
          <w:rFonts w:asciiTheme="minorHAnsi" w:eastAsia="Calibri" w:hAnsiTheme="minorHAnsi"/>
          <w:color w:val="000000"/>
          <w:sz w:val="24"/>
          <w:szCs w:val="24"/>
        </w:rPr>
        <w:t xml:space="preserve">The Council recommends that the Texas Legislature </w:t>
      </w:r>
      <w:r w:rsidR="009555B6" w:rsidRPr="00A53AEC">
        <w:rPr>
          <w:rFonts w:asciiTheme="minorHAnsi" w:eastAsia="Calibri" w:hAnsiTheme="minorHAnsi"/>
          <w:color w:val="000000"/>
          <w:sz w:val="24"/>
          <w:szCs w:val="24"/>
        </w:rPr>
        <w:t>clarify that agricultural water conservation measures are eligible for financial assistance from the Texas Agricultural Finance Authority</w:t>
      </w:r>
      <w:r w:rsidR="00084AEC" w:rsidRPr="00A53AEC">
        <w:rPr>
          <w:rFonts w:asciiTheme="minorHAnsi" w:hAnsiTheme="minorHAnsi"/>
          <w:sz w:val="24"/>
          <w:szCs w:val="24"/>
        </w:rPr>
        <w:t>.</w:t>
      </w:r>
    </w:p>
    <w:p w14:paraId="0262CB46" w14:textId="6212D338" w:rsidR="00C13523" w:rsidRPr="00A53AEC" w:rsidRDefault="00C13523" w:rsidP="00A53AEC">
      <w:pPr>
        <w:pStyle w:val="ListParagraph"/>
        <w:numPr>
          <w:ilvl w:val="0"/>
          <w:numId w:val="1"/>
        </w:numPr>
        <w:spacing w:afterLines="200" w:after="480" w:line="276" w:lineRule="auto"/>
        <w:rPr>
          <w:rFonts w:asciiTheme="minorHAnsi" w:hAnsiTheme="minorHAnsi"/>
          <w:sz w:val="24"/>
          <w:szCs w:val="24"/>
        </w:rPr>
      </w:pPr>
      <w:r w:rsidRPr="00A53AEC">
        <w:rPr>
          <w:rFonts w:asciiTheme="minorHAnsi" w:hAnsiTheme="minorHAnsi"/>
          <w:sz w:val="24"/>
          <w:szCs w:val="24"/>
        </w:rPr>
        <w:t>The Council recommends that ‘Texas Administrative Code Title 30, Chapter 344, F, section 62 be revised to require the installation of master valves on all new landscape irrigation systems.</w:t>
      </w:r>
    </w:p>
    <w:p w14:paraId="102A49B2" w14:textId="20196D24" w:rsidR="00C13523" w:rsidRPr="00A53AEC" w:rsidRDefault="00C13523" w:rsidP="00A53AEC">
      <w:pPr>
        <w:pStyle w:val="ListParagraph"/>
        <w:numPr>
          <w:ilvl w:val="0"/>
          <w:numId w:val="1"/>
        </w:numPr>
        <w:spacing w:afterLines="200" w:after="480" w:line="276" w:lineRule="auto"/>
        <w:rPr>
          <w:rFonts w:asciiTheme="minorHAnsi" w:eastAsia="Calibri" w:hAnsiTheme="minorHAnsi"/>
          <w:color w:val="000000"/>
          <w:sz w:val="24"/>
          <w:szCs w:val="24"/>
        </w:rPr>
      </w:pPr>
      <w:r w:rsidRPr="00A53AEC">
        <w:rPr>
          <w:rFonts w:asciiTheme="minorHAnsi" w:eastAsia="Calibri" w:hAnsiTheme="minorHAnsi"/>
          <w:color w:val="000000"/>
          <w:sz w:val="24"/>
          <w:szCs w:val="24"/>
        </w:rPr>
        <w:t xml:space="preserve">The Council recommends to include single family rental </w:t>
      </w:r>
      <w:commentRangeStart w:id="58"/>
      <w:r w:rsidRPr="00A53AEC">
        <w:rPr>
          <w:rFonts w:asciiTheme="minorHAnsi" w:eastAsia="Calibri" w:hAnsiTheme="minorHAnsi"/>
          <w:color w:val="000000"/>
          <w:sz w:val="24"/>
          <w:szCs w:val="24"/>
        </w:rPr>
        <w:t>properties….</w:t>
      </w:r>
      <w:commentRangeEnd w:id="58"/>
      <w:r w:rsidR="00A53AEC" w:rsidRPr="00A53AEC">
        <w:rPr>
          <w:rStyle w:val="CommentReference"/>
          <w:rFonts w:asciiTheme="minorHAnsi" w:eastAsia="Calibri" w:hAnsiTheme="minorHAnsi"/>
          <w:color w:val="000000"/>
          <w:sz w:val="24"/>
          <w:szCs w:val="24"/>
        </w:rPr>
        <w:commentReference w:id="58"/>
      </w:r>
    </w:p>
    <w:p w14:paraId="4CCEC7B6" w14:textId="4357877E" w:rsidR="008A6223" w:rsidRPr="00A53AEC" w:rsidRDefault="00B27750" w:rsidP="00A53AEC">
      <w:pPr>
        <w:pStyle w:val="ListParagraph"/>
        <w:numPr>
          <w:ilvl w:val="0"/>
          <w:numId w:val="1"/>
        </w:numPr>
        <w:spacing w:afterLines="200" w:after="480" w:line="276" w:lineRule="auto"/>
        <w:rPr>
          <w:rFonts w:asciiTheme="minorHAnsi" w:eastAsia="Calibri" w:hAnsiTheme="minorHAnsi"/>
          <w:color w:val="000000"/>
          <w:sz w:val="24"/>
          <w:szCs w:val="24"/>
        </w:rPr>
      </w:pPr>
      <w:r w:rsidRPr="00A53AEC">
        <w:rPr>
          <w:rFonts w:asciiTheme="minorHAnsi" w:eastAsia="Calibri" w:hAnsiTheme="minorHAnsi"/>
          <w:color w:val="000000"/>
          <w:sz w:val="24"/>
          <w:szCs w:val="24"/>
        </w:rPr>
        <w:lastRenderedPageBreak/>
        <w:t xml:space="preserve">The Council recommends that the Texas Legislature </w:t>
      </w:r>
      <w:r w:rsidR="009555B6" w:rsidRPr="00A53AEC">
        <w:rPr>
          <w:rFonts w:asciiTheme="minorHAnsi" w:eastAsia="Calibri" w:hAnsiTheme="minorHAnsi"/>
          <w:color w:val="000000"/>
          <w:sz w:val="24"/>
          <w:szCs w:val="24"/>
        </w:rPr>
        <w:t xml:space="preserve">provide financial resources to support </w:t>
      </w:r>
      <w:r w:rsidR="008A6223" w:rsidRPr="00A53AEC">
        <w:rPr>
          <w:rFonts w:asciiTheme="minorHAnsi" w:eastAsia="Calibri" w:hAnsiTheme="minorHAnsi"/>
          <w:color w:val="000000"/>
          <w:sz w:val="24"/>
          <w:szCs w:val="24"/>
        </w:rPr>
        <w:t>a statewide</w:t>
      </w:r>
      <w:r w:rsidR="007904EC" w:rsidRPr="00A53AEC">
        <w:rPr>
          <w:rFonts w:asciiTheme="minorHAnsi" w:eastAsia="Calibri" w:hAnsiTheme="minorHAnsi"/>
          <w:color w:val="000000"/>
          <w:sz w:val="24"/>
          <w:szCs w:val="24"/>
        </w:rPr>
        <w:t xml:space="preserve"> Evapotranspiration</w:t>
      </w:r>
      <w:r w:rsidR="008A6223" w:rsidRPr="00A53AEC">
        <w:rPr>
          <w:rFonts w:asciiTheme="minorHAnsi" w:eastAsia="Calibri" w:hAnsiTheme="minorHAnsi"/>
          <w:color w:val="000000"/>
          <w:sz w:val="24"/>
          <w:szCs w:val="24"/>
        </w:rPr>
        <w:t xml:space="preserve"> </w:t>
      </w:r>
      <w:r w:rsidR="007904EC" w:rsidRPr="00A53AEC">
        <w:rPr>
          <w:rFonts w:asciiTheme="minorHAnsi" w:eastAsia="Calibri" w:hAnsiTheme="minorHAnsi"/>
          <w:color w:val="000000"/>
          <w:sz w:val="24"/>
          <w:szCs w:val="24"/>
        </w:rPr>
        <w:t>(</w:t>
      </w:r>
      <w:r w:rsidR="008A6223" w:rsidRPr="00A53AEC">
        <w:rPr>
          <w:rFonts w:asciiTheme="minorHAnsi" w:eastAsia="Calibri" w:hAnsiTheme="minorHAnsi"/>
          <w:color w:val="000000"/>
          <w:sz w:val="24"/>
          <w:szCs w:val="24"/>
        </w:rPr>
        <w:t>ET</w:t>
      </w:r>
      <w:r w:rsidR="007904EC" w:rsidRPr="00A53AEC">
        <w:rPr>
          <w:rFonts w:asciiTheme="minorHAnsi" w:eastAsia="Calibri" w:hAnsiTheme="minorHAnsi"/>
          <w:color w:val="000000"/>
          <w:sz w:val="24"/>
          <w:szCs w:val="24"/>
        </w:rPr>
        <w:t>)</w:t>
      </w:r>
      <w:r w:rsidR="008A6223" w:rsidRPr="00A53AEC">
        <w:rPr>
          <w:rFonts w:asciiTheme="minorHAnsi" w:eastAsia="Calibri" w:hAnsiTheme="minorHAnsi"/>
          <w:color w:val="000000"/>
          <w:sz w:val="24"/>
          <w:szCs w:val="24"/>
        </w:rPr>
        <w:t xml:space="preserve"> network </w:t>
      </w:r>
      <w:r w:rsidR="009555B6" w:rsidRPr="00A53AEC">
        <w:rPr>
          <w:rFonts w:asciiTheme="minorHAnsi" w:eastAsia="Calibri" w:hAnsiTheme="minorHAnsi"/>
          <w:color w:val="000000"/>
          <w:sz w:val="24"/>
          <w:szCs w:val="24"/>
        </w:rPr>
        <w:t>into</w:t>
      </w:r>
      <w:r w:rsidR="008A6223" w:rsidRPr="00A53AEC">
        <w:rPr>
          <w:rFonts w:asciiTheme="minorHAnsi" w:eastAsia="Calibri" w:hAnsiTheme="minorHAnsi"/>
          <w:color w:val="000000"/>
          <w:sz w:val="24"/>
          <w:szCs w:val="24"/>
        </w:rPr>
        <w:t xml:space="preserve"> the TexMesonet. Funding w</w:t>
      </w:r>
      <w:r w:rsidRPr="00A53AEC">
        <w:rPr>
          <w:rFonts w:asciiTheme="minorHAnsi" w:eastAsia="Calibri" w:hAnsiTheme="minorHAnsi"/>
          <w:color w:val="000000"/>
          <w:sz w:val="24"/>
          <w:szCs w:val="24"/>
        </w:rPr>
        <w:t>ould</w:t>
      </w:r>
      <w:r w:rsidR="008A6223" w:rsidRPr="00A53AEC">
        <w:rPr>
          <w:rFonts w:asciiTheme="minorHAnsi" w:eastAsia="Calibri" w:hAnsiTheme="minorHAnsi"/>
          <w:color w:val="000000"/>
          <w:sz w:val="24"/>
          <w:szCs w:val="24"/>
        </w:rPr>
        <w:t xml:space="preserve"> be used for </w:t>
      </w:r>
    </w:p>
    <w:p w14:paraId="3BEF8804" w14:textId="00E55529" w:rsidR="00212DAB" w:rsidRPr="00A53AEC" w:rsidRDefault="009555B6" w:rsidP="00A53AEC">
      <w:pPr>
        <w:pStyle w:val="ListParagraph"/>
        <w:numPr>
          <w:ilvl w:val="0"/>
          <w:numId w:val="9"/>
        </w:numPr>
        <w:spacing w:afterLines="200" w:after="480" w:line="276" w:lineRule="auto"/>
        <w:rPr>
          <w:rFonts w:asciiTheme="minorHAnsi" w:eastAsia="Calibri" w:hAnsiTheme="minorHAnsi"/>
          <w:color w:val="000000"/>
          <w:sz w:val="24"/>
          <w:szCs w:val="24"/>
        </w:rPr>
      </w:pPr>
      <w:r w:rsidRPr="00A53AEC">
        <w:rPr>
          <w:rFonts w:asciiTheme="minorHAnsi" w:eastAsia="Calibri" w:hAnsiTheme="minorHAnsi"/>
          <w:color w:val="000000"/>
          <w:sz w:val="24"/>
          <w:szCs w:val="24"/>
        </w:rPr>
        <w:t xml:space="preserve">additional </w:t>
      </w:r>
      <w:r w:rsidR="008A6223" w:rsidRPr="00A53AEC">
        <w:rPr>
          <w:rFonts w:asciiTheme="minorHAnsi" w:eastAsia="Calibri" w:hAnsiTheme="minorHAnsi"/>
          <w:color w:val="000000"/>
          <w:sz w:val="24"/>
          <w:szCs w:val="24"/>
        </w:rPr>
        <w:t>full-time equivalent staff position</w:t>
      </w:r>
      <w:r w:rsidR="007904EC" w:rsidRPr="00A53AEC">
        <w:rPr>
          <w:rFonts w:asciiTheme="minorHAnsi" w:eastAsia="Calibri" w:hAnsiTheme="minorHAnsi"/>
          <w:color w:val="000000"/>
          <w:sz w:val="24"/>
          <w:szCs w:val="24"/>
        </w:rPr>
        <w:t>s,</w:t>
      </w:r>
    </w:p>
    <w:p w14:paraId="73DDBE4A" w14:textId="77777777" w:rsidR="009555B6" w:rsidRPr="00A53AEC" w:rsidRDefault="00B27750" w:rsidP="00A53AEC">
      <w:pPr>
        <w:pStyle w:val="ListParagraph"/>
        <w:numPr>
          <w:ilvl w:val="0"/>
          <w:numId w:val="9"/>
        </w:numPr>
        <w:spacing w:afterLines="200" w:after="480" w:line="276" w:lineRule="auto"/>
        <w:rPr>
          <w:rFonts w:asciiTheme="minorHAnsi" w:eastAsia="Calibri" w:hAnsiTheme="minorHAnsi"/>
          <w:color w:val="000000"/>
          <w:sz w:val="24"/>
          <w:szCs w:val="24"/>
        </w:rPr>
      </w:pPr>
      <w:r w:rsidRPr="00A53AEC">
        <w:rPr>
          <w:rFonts w:asciiTheme="minorHAnsi" w:eastAsia="Calibri" w:hAnsiTheme="minorHAnsi"/>
          <w:color w:val="000000"/>
          <w:sz w:val="24"/>
          <w:szCs w:val="24"/>
        </w:rPr>
        <w:t>r</w:t>
      </w:r>
      <w:r w:rsidR="008A6223" w:rsidRPr="00A53AEC">
        <w:rPr>
          <w:rFonts w:asciiTheme="minorHAnsi" w:eastAsia="Calibri" w:hAnsiTheme="minorHAnsi"/>
          <w:color w:val="000000"/>
          <w:sz w:val="24"/>
          <w:szCs w:val="24"/>
        </w:rPr>
        <w:t xml:space="preserve">esources to update existing </w:t>
      </w:r>
      <w:r w:rsidR="009555B6" w:rsidRPr="00A53AEC">
        <w:rPr>
          <w:rFonts w:asciiTheme="minorHAnsi" w:eastAsia="Calibri" w:hAnsiTheme="minorHAnsi"/>
          <w:color w:val="000000"/>
          <w:sz w:val="24"/>
          <w:szCs w:val="24"/>
        </w:rPr>
        <w:t xml:space="preserve">weather stations </w:t>
      </w:r>
      <w:r w:rsidR="008A6223" w:rsidRPr="00A53AEC">
        <w:rPr>
          <w:rFonts w:asciiTheme="minorHAnsi" w:eastAsia="Calibri" w:hAnsiTheme="minorHAnsi"/>
          <w:color w:val="000000"/>
          <w:sz w:val="24"/>
          <w:szCs w:val="24"/>
        </w:rPr>
        <w:t>to accommodate ET measurements</w:t>
      </w:r>
      <w:r w:rsidRPr="00A53AEC">
        <w:rPr>
          <w:rFonts w:asciiTheme="minorHAnsi" w:eastAsia="Calibri" w:hAnsiTheme="minorHAnsi"/>
          <w:color w:val="000000"/>
          <w:sz w:val="24"/>
          <w:szCs w:val="24"/>
        </w:rPr>
        <w:t>,</w:t>
      </w:r>
      <w:r w:rsidR="007904EC" w:rsidRPr="00A53AEC">
        <w:rPr>
          <w:rFonts w:asciiTheme="minorHAnsi" w:eastAsia="Calibri" w:hAnsiTheme="minorHAnsi"/>
          <w:color w:val="000000"/>
          <w:sz w:val="24"/>
          <w:szCs w:val="24"/>
        </w:rPr>
        <w:t xml:space="preserve"> </w:t>
      </w:r>
    </w:p>
    <w:p w14:paraId="4BEAF02E" w14:textId="4EA1A633" w:rsidR="00212DAB" w:rsidRPr="00A53AEC" w:rsidRDefault="009555B6" w:rsidP="00A53AEC">
      <w:pPr>
        <w:pStyle w:val="ListParagraph"/>
        <w:numPr>
          <w:ilvl w:val="0"/>
          <w:numId w:val="9"/>
        </w:numPr>
        <w:spacing w:afterLines="200" w:after="480" w:line="276" w:lineRule="auto"/>
        <w:rPr>
          <w:rFonts w:asciiTheme="minorHAnsi" w:eastAsia="Calibri" w:hAnsiTheme="minorHAnsi"/>
          <w:color w:val="000000"/>
          <w:sz w:val="24"/>
          <w:szCs w:val="24"/>
        </w:rPr>
      </w:pPr>
      <w:r w:rsidRPr="00A53AEC">
        <w:rPr>
          <w:rFonts w:asciiTheme="minorHAnsi" w:eastAsia="Calibri" w:hAnsiTheme="minorHAnsi"/>
          <w:color w:val="000000"/>
          <w:sz w:val="24"/>
          <w:szCs w:val="24"/>
        </w:rPr>
        <w:t xml:space="preserve">contracting a study on existing TexMesonet weather stations regarding siting requirements to accurately calculate ET (study of fetch), </w:t>
      </w:r>
      <w:r w:rsidR="007904EC" w:rsidRPr="00A53AEC">
        <w:rPr>
          <w:rFonts w:asciiTheme="minorHAnsi" w:eastAsia="Calibri" w:hAnsiTheme="minorHAnsi"/>
          <w:color w:val="000000"/>
          <w:sz w:val="24"/>
          <w:szCs w:val="24"/>
        </w:rPr>
        <w:t>and</w:t>
      </w:r>
    </w:p>
    <w:p w14:paraId="47040271" w14:textId="1D0A6447" w:rsidR="008A6223" w:rsidRPr="00A53AEC" w:rsidRDefault="00B27750" w:rsidP="00A53AEC">
      <w:pPr>
        <w:pStyle w:val="ListParagraph"/>
        <w:numPr>
          <w:ilvl w:val="0"/>
          <w:numId w:val="9"/>
        </w:numPr>
        <w:spacing w:afterLines="200" w:after="480" w:line="276" w:lineRule="auto"/>
        <w:rPr>
          <w:rFonts w:asciiTheme="minorHAnsi" w:eastAsia="Calibri" w:hAnsiTheme="minorHAnsi"/>
          <w:color w:val="000000"/>
          <w:sz w:val="24"/>
          <w:szCs w:val="24"/>
        </w:rPr>
      </w:pPr>
      <w:r w:rsidRPr="00A53AEC">
        <w:rPr>
          <w:rFonts w:asciiTheme="minorHAnsi" w:eastAsia="Calibri" w:hAnsiTheme="minorHAnsi"/>
          <w:color w:val="000000"/>
          <w:sz w:val="24"/>
          <w:szCs w:val="24"/>
        </w:rPr>
        <w:t>g</w:t>
      </w:r>
      <w:r w:rsidR="008A6223" w:rsidRPr="00A53AEC">
        <w:rPr>
          <w:rFonts w:asciiTheme="minorHAnsi" w:eastAsia="Calibri" w:hAnsiTheme="minorHAnsi"/>
          <w:color w:val="000000"/>
          <w:sz w:val="24"/>
          <w:szCs w:val="24"/>
        </w:rPr>
        <w:t>rants and/or contracts with agencies to provide technical assistance</w:t>
      </w:r>
      <w:r w:rsidR="007904EC" w:rsidRPr="00A53AEC">
        <w:rPr>
          <w:rFonts w:asciiTheme="minorHAnsi" w:eastAsia="Calibri" w:hAnsiTheme="minorHAnsi"/>
          <w:color w:val="000000"/>
          <w:sz w:val="24"/>
          <w:szCs w:val="24"/>
        </w:rPr>
        <w:t>.</w:t>
      </w:r>
    </w:p>
    <w:p w14:paraId="7FDE7806" w14:textId="3A86A69D" w:rsidR="008A6223" w:rsidRPr="00396966" w:rsidRDefault="008A6223" w:rsidP="00573E6D">
      <w:pPr>
        <w:pStyle w:val="Heading1"/>
        <w:spacing w:after="480"/>
        <w:rPr>
          <w:rFonts w:ascii="Garamond" w:eastAsia="Times New Roman" w:hAnsi="Garamond" w:cs="Times New Roman"/>
          <w:i/>
          <w:iCs/>
          <w:color w:val="000000"/>
        </w:rPr>
      </w:pPr>
      <w:r w:rsidRPr="008A6223">
        <w:rPr>
          <w:rFonts w:eastAsia="Times New Roman" w:cs="Arial"/>
          <w:color w:val="000000"/>
          <w:szCs w:val="28"/>
        </w:rPr>
        <w:br w:type="page"/>
      </w:r>
      <w:bookmarkStart w:id="59" w:name="_Hlk169100529"/>
      <w:bookmarkStart w:id="60" w:name="_Toc233268281"/>
      <w:r w:rsidRPr="00396966">
        <w:lastRenderedPageBreak/>
        <w:t>Introduction</w:t>
      </w:r>
      <w:bookmarkEnd w:id="59"/>
      <w:bookmarkEnd w:id="60"/>
    </w:p>
    <w:p w14:paraId="14AF6941" w14:textId="60093410" w:rsidR="008A6223" w:rsidRPr="0070485A" w:rsidRDefault="00B27750" w:rsidP="0070485A">
      <w:pPr>
        <w:contextualSpacing/>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With the passage of Senate Bill 3 and House Bill 3 i</w:t>
      </w:r>
      <w:r w:rsidR="008A6223" w:rsidRPr="0070485A">
        <w:rPr>
          <w:rFonts w:asciiTheme="minorHAnsi" w:eastAsia="Calibri" w:hAnsiTheme="minorHAnsi" w:cs="Times New Roman"/>
          <w:color w:val="000000"/>
          <w:sz w:val="24"/>
          <w:szCs w:val="24"/>
        </w:rPr>
        <w:t xml:space="preserve">n 2007, the 80th Texas Legislature created the </w:t>
      </w:r>
      <w:r w:rsidRPr="0070485A">
        <w:rPr>
          <w:rFonts w:asciiTheme="minorHAnsi" w:eastAsia="Calibri" w:hAnsiTheme="minorHAnsi" w:cs="Times New Roman"/>
          <w:color w:val="000000"/>
          <w:sz w:val="24"/>
          <w:szCs w:val="24"/>
        </w:rPr>
        <w:t>Water Conservation Advisory Council (Council)</w:t>
      </w:r>
      <w:r w:rsidR="008A6223" w:rsidRPr="0070485A">
        <w:rPr>
          <w:rFonts w:asciiTheme="minorHAnsi" w:eastAsia="Calibri" w:hAnsiTheme="minorHAnsi" w:cs="Times New Roman"/>
          <w:color w:val="000000"/>
          <w:sz w:val="24"/>
          <w:szCs w:val="24"/>
        </w:rPr>
        <w:t xml:space="preserve"> to provide a resource of a select group of professional</w:t>
      </w:r>
      <w:r w:rsidR="007904EC" w:rsidRPr="0070485A">
        <w:rPr>
          <w:rFonts w:asciiTheme="minorHAnsi" w:eastAsia="Calibri" w:hAnsiTheme="minorHAnsi" w:cs="Times New Roman"/>
          <w:color w:val="000000"/>
          <w:sz w:val="24"/>
          <w:szCs w:val="24"/>
        </w:rPr>
        <w:t>s</w:t>
      </w:r>
      <w:r w:rsidR="008A6223" w:rsidRPr="0070485A">
        <w:rPr>
          <w:rFonts w:asciiTheme="minorHAnsi" w:eastAsia="Calibri" w:hAnsiTheme="minorHAnsi" w:cs="Times New Roman"/>
          <w:color w:val="000000"/>
          <w:sz w:val="24"/>
          <w:szCs w:val="24"/>
        </w:rPr>
        <w:t xml:space="preserve"> with expertise in water conservation and operate </w:t>
      </w:r>
      <w:r w:rsidRPr="0070485A">
        <w:rPr>
          <w:rFonts w:asciiTheme="minorHAnsi" w:eastAsia="Calibri" w:hAnsiTheme="minorHAnsi" w:cs="Times New Roman"/>
          <w:color w:val="000000"/>
          <w:sz w:val="24"/>
          <w:szCs w:val="24"/>
        </w:rPr>
        <w:t>with</w:t>
      </w:r>
      <w:r w:rsidR="008A6223" w:rsidRPr="0070485A">
        <w:rPr>
          <w:rFonts w:asciiTheme="minorHAnsi" w:eastAsia="Calibri" w:hAnsiTheme="minorHAnsi" w:cs="Times New Roman"/>
          <w:color w:val="000000"/>
          <w:sz w:val="24"/>
          <w:szCs w:val="24"/>
        </w:rPr>
        <w:t xml:space="preserve"> the mission “to establish a professional forum for the continuing development of water conservation resources, expertise, and progress evaluation of the highest quality for the benefit of Texas – its state leadership, regional and local governments, and the general public.”</w:t>
      </w:r>
    </w:p>
    <w:p w14:paraId="2865ABD2" w14:textId="2E1888F3" w:rsidR="008A6223" w:rsidRPr="0070485A" w:rsidRDefault="008A6223" w:rsidP="0070485A">
      <w:pPr>
        <w:contextualSpacing/>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 xml:space="preserve">The Council is composed of 23 members appointed by the </w:t>
      </w:r>
      <w:r w:rsidR="00B27750" w:rsidRPr="0070485A">
        <w:rPr>
          <w:rFonts w:asciiTheme="minorHAnsi" w:eastAsia="Calibri" w:hAnsiTheme="minorHAnsi" w:cs="Times New Roman"/>
          <w:color w:val="000000"/>
          <w:sz w:val="24"/>
          <w:szCs w:val="24"/>
        </w:rPr>
        <w:t>Texas Water Development Board (</w:t>
      </w:r>
      <w:r w:rsidRPr="0070485A">
        <w:rPr>
          <w:rFonts w:asciiTheme="minorHAnsi" w:eastAsia="Calibri" w:hAnsiTheme="minorHAnsi" w:cs="Times New Roman"/>
          <w:color w:val="000000"/>
          <w:sz w:val="24"/>
          <w:szCs w:val="24"/>
        </w:rPr>
        <w:t>TWDB</w:t>
      </w:r>
      <w:r w:rsidR="00B27750" w:rsidRPr="0070485A">
        <w:rPr>
          <w:rFonts w:asciiTheme="minorHAnsi" w:eastAsia="Calibri" w:hAnsiTheme="minorHAnsi" w:cs="Times New Roman"/>
          <w:color w:val="000000"/>
          <w:sz w:val="24"/>
          <w:szCs w:val="24"/>
        </w:rPr>
        <w:t>)</w:t>
      </w:r>
      <w:r w:rsidRPr="0070485A">
        <w:rPr>
          <w:rFonts w:asciiTheme="minorHAnsi" w:eastAsia="Calibri" w:hAnsiTheme="minorHAnsi" w:cs="Times New Roman"/>
          <w:color w:val="000000"/>
          <w:sz w:val="24"/>
          <w:szCs w:val="24"/>
        </w:rPr>
        <w:t xml:space="preserve"> to represent each of the specified entities or interest groups. Each entity or interest group may recommend one or more people to fill the position on the Council. If more than one person is recommended for a position, the TWDB shall appoint one of the people recommended to fill the position.</w:t>
      </w:r>
    </w:p>
    <w:p w14:paraId="13899947" w14:textId="20411B4F" w:rsidR="00537127" w:rsidRPr="0070485A" w:rsidRDefault="008A6223" w:rsidP="0070485A">
      <w:pPr>
        <w:contextualSpacing/>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The Council was given seven charges relating to the development and evaluation of the progress regarding conservation efforts in Texas</w:t>
      </w:r>
      <w:r w:rsidR="007904EC" w:rsidRPr="0070485A">
        <w:rPr>
          <w:rFonts w:asciiTheme="minorHAnsi" w:eastAsia="Calibri" w:hAnsiTheme="minorHAnsi" w:cs="Times New Roman"/>
          <w:color w:val="000000"/>
          <w:sz w:val="24"/>
          <w:szCs w:val="24"/>
        </w:rPr>
        <w:t>:</w:t>
      </w:r>
    </w:p>
    <w:p w14:paraId="67535439" w14:textId="6F065D06" w:rsidR="008A6223" w:rsidRPr="0070485A" w:rsidRDefault="00437F70" w:rsidP="0070485A">
      <w:pPr>
        <w:pStyle w:val="ListParagraph"/>
        <w:numPr>
          <w:ilvl w:val="0"/>
          <w:numId w:val="10"/>
        </w:numPr>
        <w:spacing w:after="200" w:line="276" w:lineRule="auto"/>
        <w:ind w:left="0" w:firstLine="0"/>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m</w:t>
      </w:r>
      <w:r w:rsidR="008A6223" w:rsidRPr="0070485A">
        <w:rPr>
          <w:rFonts w:asciiTheme="minorHAnsi" w:eastAsia="Calibri" w:hAnsiTheme="minorHAnsi" w:cs="Times New Roman"/>
          <w:color w:val="000000"/>
          <w:sz w:val="24"/>
          <w:szCs w:val="24"/>
        </w:rPr>
        <w:t>onitor the trends in water conservation implementation</w:t>
      </w:r>
      <w:r w:rsidR="007904EC" w:rsidRPr="0070485A">
        <w:rPr>
          <w:rFonts w:asciiTheme="minorHAnsi" w:eastAsia="Calibri" w:hAnsiTheme="minorHAnsi" w:cs="Times New Roman"/>
          <w:color w:val="000000"/>
          <w:sz w:val="24"/>
          <w:szCs w:val="24"/>
        </w:rPr>
        <w:t>,</w:t>
      </w:r>
    </w:p>
    <w:p w14:paraId="02D2FCDB" w14:textId="3D5B2AB3" w:rsidR="008A6223" w:rsidRPr="0070485A" w:rsidRDefault="00437F70" w:rsidP="0070485A">
      <w:pPr>
        <w:pStyle w:val="ListParagraph"/>
        <w:numPr>
          <w:ilvl w:val="0"/>
          <w:numId w:val="10"/>
        </w:numPr>
        <w:spacing w:after="200" w:line="276" w:lineRule="auto"/>
        <w:ind w:left="0" w:firstLine="0"/>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m</w:t>
      </w:r>
      <w:r w:rsidR="008A6223" w:rsidRPr="0070485A">
        <w:rPr>
          <w:rFonts w:asciiTheme="minorHAnsi" w:eastAsia="Calibri" w:hAnsiTheme="minorHAnsi" w:cs="Times New Roman"/>
          <w:color w:val="000000"/>
          <w:sz w:val="24"/>
          <w:szCs w:val="24"/>
        </w:rPr>
        <w:t xml:space="preserve">onitor new technologies for possible inclusion by the TWDB as best management practices (BMPs) in the Best Management Practices Guide developed by the </w:t>
      </w:r>
      <w:r w:rsidR="007904EC" w:rsidRPr="0070485A">
        <w:rPr>
          <w:rFonts w:asciiTheme="minorHAnsi" w:eastAsia="Calibri" w:hAnsiTheme="minorHAnsi" w:cs="Times New Roman"/>
          <w:color w:val="000000"/>
          <w:sz w:val="24"/>
          <w:szCs w:val="24"/>
        </w:rPr>
        <w:t>W</w:t>
      </w:r>
      <w:r w:rsidR="008A6223" w:rsidRPr="0070485A">
        <w:rPr>
          <w:rFonts w:asciiTheme="minorHAnsi" w:eastAsia="Calibri" w:hAnsiTheme="minorHAnsi" w:cs="Times New Roman"/>
          <w:color w:val="000000"/>
          <w:sz w:val="24"/>
          <w:szCs w:val="24"/>
        </w:rPr>
        <w:t xml:space="preserve">ater </w:t>
      </w:r>
      <w:r w:rsidR="007904EC" w:rsidRPr="0070485A">
        <w:rPr>
          <w:rFonts w:asciiTheme="minorHAnsi" w:eastAsia="Calibri" w:hAnsiTheme="minorHAnsi" w:cs="Times New Roman"/>
          <w:color w:val="000000"/>
          <w:sz w:val="24"/>
          <w:szCs w:val="24"/>
        </w:rPr>
        <w:t>C</w:t>
      </w:r>
      <w:r w:rsidR="008A6223" w:rsidRPr="0070485A">
        <w:rPr>
          <w:rFonts w:asciiTheme="minorHAnsi" w:eastAsia="Calibri" w:hAnsiTheme="minorHAnsi" w:cs="Times New Roman"/>
          <w:color w:val="000000"/>
          <w:sz w:val="24"/>
          <w:szCs w:val="24"/>
        </w:rPr>
        <w:t xml:space="preserve">onservation </w:t>
      </w:r>
      <w:r w:rsidR="007904EC" w:rsidRPr="0070485A">
        <w:rPr>
          <w:rFonts w:asciiTheme="minorHAnsi" w:eastAsia="Calibri" w:hAnsiTheme="minorHAnsi" w:cs="Times New Roman"/>
          <w:color w:val="000000"/>
          <w:sz w:val="24"/>
          <w:szCs w:val="24"/>
        </w:rPr>
        <w:t>I</w:t>
      </w:r>
      <w:r w:rsidR="008A6223" w:rsidRPr="0070485A">
        <w:rPr>
          <w:rFonts w:asciiTheme="minorHAnsi" w:eastAsia="Calibri" w:hAnsiTheme="minorHAnsi" w:cs="Times New Roman"/>
          <w:color w:val="000000"/>
          <w:sz w:val="24"/>
          <w:szCs w:val="24"/>
        </w:rPr>
        <w:t xml:space="preserve">mplementation </w:t>
      </w:r>
      <w:r w:rsidR="007904EC" w:rsidRPr="0070485A">
        <w:rPr>
          <w:rFonts w:asciiTheme="minorHAnsi" w:eastAsia="Calibri" w:hAnsiTheme="minorHAnsi" w:cs="Times New Roman"/>
          <w:color w:val="000000"/>
          <w:sz w:val="24"/>
          <w:szCs w:val="24"/>
        </w:rPr>
        <w:t>T</w:t>
      </w:r>
      <w:r w:rsidR="008A6223" w:rsidRPr="0070485A">
        <w:rPr>
          <w:rFonts w:asciiTheme="minorHAnsi" w:eastAsia="Calibri" w:hAnsiTheme="minorHAnsi" w:cs="Times New Roman"/>
          <w:color w:val="000000"/>
          <w:sz w:val="24"/>
          <w:szCs w:val="24"/>
        </w:rPr>
        <w:t xml:space="preserve">ask </w:t>
      </w:r>
      <w:r w:rsidR="007904EC" w:rsidRPr="0070485A">
        <w:rPr>
          <w:rFonts w:asciiTheme="minorHAnsi" w:eastAsia="Calibri" w:hAnsiTheme="minorHAnsi" w:cs="Times New Roman"/>
          <w:color w:val="000000"/>
          <w:sz w:val="24"/>
          <w:szCs w:val="24"/>
        </w:rPr>
        <w:t>F</w:t>
      </w:r>
      <w:r w:rsidR="008A6223" w:rsidRPr="0070485A">
        <w:rPr>
          <w:rFonts w:asciiTheme="minorHAnsi" w:eastAsia="Calibri" w:hAnsiTheme="minorHAnsi" w:cs="Times New Roman"/>
          <w:color w:val="000000"/>
          <w:sz w:val="24"/>
          <w:szCs w:val="24"/>
        </w:rPr>
        <w:t>orce under Chapter 109, Acts of the 78th Legislature, Regular Session, 2003</w:t>
      </w:r>
      <w:r w:rsidR="00CA0AC6" w:rsidRPr="0070485A">
        <w:rPr>
          <w:rFonts w:asciiTheme="minorHAnsi" w:eastAsia="Calibri" w:hAnsiTheme="minorHAnsi" w:cs="Times New Roman"/>
          <w:color w:val="000000"/>
          <w:sz w:val="24"/>
          <w:szCs w:val="24"/>
        </w:rPr>
        <w:t>,</w:t>
      </w:r>
    </w:p>
    <w:p w14:paraId="733B117B" w14:textId="062E08AF" w:rsidR="008A6223" w:rsidRPr="0070485A" w:rsidRDefault="00437F70" w:rsidP="0070485A">
      <w:pPr>
        <w:pStyle w:val="ListParagraph"/>
        <w:numPr>
          <w:ilvl w:val="0"/>
          <w:numId w:val="10"/>
        </w:numPr>
        <w:spacing w:after="200" w:line="276" w:lineRule="auto"/>
        <w:ind w:left="0" w:firstLine="0"/>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m</w:t>
      </w:r>
      <w:r w:rsidR="008A6223" w:rsidRPr="0070485A">
        <w:rPr>
          <w:rFonts w:asciiTheme="minorHAnsi" w:eastAsia="Calibri" w:hAnsiTheme="minorHAnsi" w:cs="Times New Roman"/>
          <w:color w:val="000000"/>
          <w:sz w:val="24"/>
          <w:szCs w:val="24"/>
        </w:rPr>
        <w:t>onitor the effectiveness of the statewide water conservation public awareness program developed under Section 16.401</w:t>
      </w:r>
      <w:r w:rsidR="00CA0AC6" w:rsidRPr="0070485A">
        <w:rPr>
          <w:rFonts w:asciiTheme="minorHAnsi" w:eastAsia="Calibri" w:hAnsiTheme="minorHAnsi" w:cs="Times New Roman"/>
          <w:color w:val="000000"/>
          <w:sz w:val="24"/>
          <w:szCs w:val="24"/>
        </w:rPr>
        <w:t>,</w:t>
      </w:r>
      <w:r w:rsidR="008A6223" w:rsidRPr="0070485A">
        <w:rPr>
          <w:rFonts w:asciiTheme="minorHAnsi" w:eastAsia="Calibri" w:hAnsiTheme="minorHAnsi" w:cs="Times New Roman"/>
          <w:color w:val="000000"/>
          <w:sz w:val="24"/>
          <w:szCs w:val="24"/>
        </w:rPr>
        <w:t xml:space="preserve"> and the associated local involvement in implementation of the program</w:t>
      </w:r>
      <w:r w:rsidR="00CA0AC6" w:rsidRPr="0070485A">
        <w:rPr>
          <w:rFonts w:asciiTheme="minorHAnsi" w:eastAsia="Calibri" w:hAnsiTheme="minorHAnsi" w:cs="Times New Roman"/>
          <w:color w:val="000000"/>
          <w:sz w:val="24"/>
          <w:szCs w:val="24"/>
        </w:rPr>
        <w:t>,</w:t>
      </w:r>
    </w:p>
    <w:p w14:paraId="3C1A972B" w14:textId="3A12C3D0" w:rsidR="008A6223" w:rsidRPr="0070485A" w:rsidRDefault="00437F70" w:rsidP="0070485A">
      <w:pPr>
        <w:pStyle w:val="ListParagraph"/>
        <w:numPr>
          <w:ilvl w:val="0"/>
          <w:numId w:val="10"/>
        </w:numPr>
        <w:spacing w:after="200" w:line="276" w:lineRule="auto"/>
        <w:ind w:left="0" w:firstLine="0"/>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d</w:t>
      </w:r>
      <w:r w:rsidR="008A6223" w:rsidRPr="0070485A">
        <w:rPr>
          <w:rFonts w:asciiTheme="minorHAnsi" w:eastAsia="Calibri" w:hAnsiTheme="minorHAnsi" w:cs="Times New Roman"/>
          <w:color w:val="000000"/>
          <w:sz w:val="24"/>
          <w:szCs w:val="24"/>
        </w:rPr>
        <w:t>evelop and implement a state water management resource library</w:t>
      </w:r>
      <w:r w:rsidR="00CA0AC6" w:rsidRPr="0070485A">
        <w:rPr>
          <w:rFonts w:asciiTheme="minorHAnsi" w:eastAsia="Calibri" w:hAnsiTheme="minorHAnsi" w:cs="Times New Roman"/>
          <w:color w:val="000000"/>
          <w:sz w:val="24"/>
          <w:szCs w:val="24"/>
        </w:rPr>
        <w:t>,</w:t>
      </w:r>
    </w:p>
    <w:p w14:paraId="6326245C" w14:textId="1168A8E0" w:rsidR="008A6223" w:rsidRPr="0070485A" w:rsidRDefault="00437F70" w:rsidP="0070485A">
      <w:pPr>
        <w:pStyle w:val="ListParagraph"/>
        <w:numPr>
          <w:ilvl w:val="0"/>
          <w:numId w:val="10"/>
        </w:numPr>
        <w:spacing w:after="200" w:line="276" w:lineRule="auto"/>
        <w:ind w:left="0" w:firstLine="0"/>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d</w:t>
      </w:r>
      <w:r w:rsidR="008A6223" w:rsidRPr="0070485A">
        <w:rPr>
          <w:rFonts w:asciiTheme="minorHAnsi" w:eastAsia="Calibri" w:hAnsiTheme="minorHAnsi" w:cs="Times New Roman"/>
          <w:color w:val="000000"/>
          <w:sz w:val="24"/>
          <w:szCs w:val="24"/>
        </w:rPr>
        <w:t>evelop and implement a public recognition program for water conservation</w:t>
      </w:r>
      <w:r w:rsidR="00CA0AC6" w:rsidRPr="0070485A">
        <w:rPr>
          <w:rFonts w:asciiTheme="minorHAnsi" w:eastAsia="Calibri" w:hAnsiTheme="minorHAnsi" w:cs="Times New Roman"/>
          <w:color w:val="000000"/>
          <w:sz w:val="24"/>
          <w:szCs w:val="24"/>
        </w:rPr>
        <w:t>,</w:t>
      </w:r>
    </w:p>
    <w:p w14:paraId="494DD229" w14:textId="4A30AD63" w:rsidR="008A6223" w:rsidRPr="0070485A" w:rsidRDefault="00437F70" w:rsidP="0070485A">
      <w:pPr>
        <w:pStyle w:val="ListParagraph"/>
        <w:numPr>
          <w:ilvl w:val="0"/>
          <w:numId w:val="10"/>
        </w:numPr>
        <w:spacing w:after="200" w:line="276" w:lineRule="auto"/>
        <w:ind w:left="0" w:firstLine="0"/>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m</w:t>
      </w:r>
      <w:r w:rsidR="008A6223" w:rsidRPr="0070485A">
        <w:rPr>
          <w:rFonts w:asciiTheme="minorHAnsi" w:eastAsia="Calibri" w:hAnsiTheme="minorHAnsi" w:cs="Times New Roman"/>
          <w:color w:val="000000"/>
          <w:sz w:val="24"/>
          <w:szCs w:val="24"/>
        </w:rPr>
        <w:t>onitor the implementation of water conservation strategies by water users included in the regional water plans</w:t>
      </w:r>
      <w:r w:rsidRPr="0070485A">
        <w:rPr>
          <w:rFonts w:asciiTheme="minorHAnsi" w:eastAsia="Calibri" w:hAnsiTheme="minorHAnsi" w:cs="Times New Roman"/>
          <w:color w:val="000000"/>
          <w:sz w:val="24"/>
          <w:szCs w:val="24"/>
        </w:rPr>
        <w:t>,</w:t>
      </w:r>
      <w:r w:rsidR="008A6223" w:rsidRPr="0070485A">
        <w:rPr>
          <w:rFonts w:asciiTheme="minorHAnsi" w:eastAsia="Calibri" w:hAnsiTheme="minorHAnsi" w:cs="Times New Roman"/>
          <w:color w:val="000000"/>
          <w:sz w:val="24"/>
          <w:szCs w:val="24"/>
        </w:rPr>
        <w:t xml:space="preserve"> and</w:t>
      </w:r>
    </w:p>
    <w:p w14:paraId="49844895" w14:textId="50B3169B" w:rsidR="008A6223" w:rsidRPr="0070485A" w:rsidRDefault="00437F70" w:rsidP="0070485A">
      <w:pPr>
        <w:pStyle w:val="ListParagraph"/>
        <w:numPr>
          <w:ilvl w:val="0"/>
          <w:numId w:val="10"/>
        </w:numPr>
        <w:spacing w:after="200" w:line="276" w:lineRule="auto"/>
        <w:ind w:left="0" w:firstLine="0"/>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m</w:t>
      </w:r>
      <w:r w:rsidR="008A6223" w:rsidRPr="0070485A">
        <w:rPr>
          <w:rFonts w:asciiTheme="minorHAnsi" w:eastAsia="Calibri" w:hAnsiTheme="minorHAnsi" w:cs="Times New Roman"/>
          <w:color w:val="000000"/>
          <w:sz w:val="24"/>
          <w:szCs w:val="24"/>
        </w:rPr>
        <w:t>onitor target and goal guidelines for water conservation to be considered by the TWDB and Texas Commission on Environmental Quality</w:t>
      </w:r>
      <w:r w:rsidR="00CA0AC6" w:rsidRPr="0070485A">
        <w:rPr>
          <w:rFonts w:asciiTheme="minorHAnsi" w:eastAsia="Calibri" w:hAnsiTheme="minorHAnsi" w:cs="Times New Roman"/>
          <w:color w:val="000000"/>
          <w:sz w:val="24"/>
          <w:szCs w:val="24"/>
        </w:rPr>
        <w:t xml:space="preserve"> (TCEQ)</w:t>
      </w:r>
      <w:r w:rsidR="008A6223" w:rsidRPr="0070485A">
        <w:rPr>
          <w:rFonts w:asciiTheme="minorHAnsi" w:eastAsia="Calibri" w:hAnsiTheme="minorHAnsi" w:cs="Times New Roman"/>
          <w:color w:val="000000"/>
          <w:sz w:val="24"/>
          <w:szCs w:val="24"/>
        </w:rPr>
        <w:t xml:space="preserve">. </w:t>
      </w:r>
    </w:p>
    <w:p w14:paraId="72E16639" w14:textId="08C641F9" w:rsidR="008A6223" w:rsidRPr="0070485A" w:rsidRDefault="008A6223" w:rsidP="0070485A">
      <w:pPr>
        <w:contextualSpacing/>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The Council shall submit a report that includes (1) progress made in water conservation in Texas and (2) recommendations for legislation to advance water conservation in th</w:t>
      </w:r>
      <w:r w:rsidR="00437F70" w:rsidRPr="0070485A">
        <w:rPr>
          <w:rFonts w:asciiTheme="minorHAnsi" w:eastAsia="Calibri" w:hAnsiTheme="minorHAnsi" w:cs="Times New Roman"/>
          <w:color w:val="000000"/>
          <w:sz w:val="24"/>
          <w:szCs w:val="24"/>
        </w:rPr>
        <w:t>e</w:t>
      </w:r>
      <w:r w:rsidRPr="0070485A">
        <w:rPr>
          <w:rFonts w:asciiTheme="minorHAnsi" w:eastAsia="Calibri" w:hAnsiTheme="minorHAnsi" w:cs="Times New Roman"/>
          <w:color w:val="000000"/>
          <w:sz w:val="24"/>
          <w:szCs w:val="24"/>
        </w:rPr>
        <w:t xml:space="preserve"> state, which may include conservation through the reduction of the amount of water lost because of evaporation. The report is due to the governor, lieutenant governor, and Ho</w:t>
      </w:r>
      <w:r w:rsidR="00CA0AC6" w:rsidRPr="0070485A">
        <w:rPr>
          <w:rFonts w:asciiTheme="minorHAnsi" w:eastAsia="Calibri" w:hAnsiTheme="minorHAnsi" w:cs="Times New Roman"/>
          <w:color w:val="000000"/>
          <w:sz w:val="24"/>
          <w:szCs w:val="24"/>
        </w:rPr>
        <w:t>u</w:t>
      </w:r>
      <w:r w:rsidRPr="0070485A">
        <w:rPr>
          <w:rFonts w:asciiTheme="minorHAnsi" w:eastAsia="Calibri" w:hAnsiTheme="minorHAnsi" w:cs="Times New Roman"/>
          <w:color w:val="000000"/>
          <w:sz w:val="24"/>
          <w:szCs w:val="24"/>
        </w:rPr>
        <w:t>se speaker no later than December 1</w:t>
      </w:r>
      <w:r w:rsidR="00CA0AC6" w:rsidRPr="0070485A">
        <w:rPr>
          <w:rFonts w:asciiTheme="minorHAnsi" w:eastAsia="Calibri" w:hAnsiTheme="minorHAnsi" w:cs="Times New Roman"/>
          <w:color w:val="000000"/>
          <w:sz w:val="24"/>
          <w:szCs w:val="24"/>
        </w:rPr>
        <w:t>st</w:t>
      </w:r>
      <w:r w:rsidRPr="0070485A">
        <w:rPr>
          <w:rFonts w:asciiTheme="minorHAnsi" w:eastAsia="Calibri" w:hAnsiTheme="minorHAnsi" w:cs="Times New Roman"/>
          <w:color w:val="000000"/>
          <w:sz w:val="24"/>
          <w:szCs w:val="24"/>
        </w:rPr>
        <w:t xml:space="preserve"> of each even-numbered year. This report is the ninth </w:t>
      </w:r>
      <w:r w:rsidRPr="0070485A">
        <w:rPr>
          <w:rFonts w:asciiTheme="minorHAnsi" w:eastAsia="Calibri" w:hAnsiTheme="minorHAnsi" w:cs="Times New Roman"/>
          <w:color w:val="000000"/>
          <w:sz w:val="24"/>
          <w:szCs w:val="24"/>
        </w:rPr>
        <w:lastRenderedPageBreak/>
        <w:t xml:space="preserve">report in the series to address each charge and marks the completion of the 18 years of advancing conservation in Texas. </w:t>
      </w:r>
    </w:p>
    <w:p w14:paraId="4C1BA0B4" w14:textId="77777777" w:rsidR="008A6223" w:rsidRPr="008A6223" w:rsidRDefault="008A6223" w:rsidP="00CB04BC">
      <w:pPr>
        <w:spacing w:after="480"/>
        <w:rPr>
          <w:rFonts w:ascii="Arial" w:eastAsia="Calibri" w:hAnsi="Arial" w:cs="Times New Roman"/>
          <w:color w:val="000000"/>
        </w:rPr>
      </w:pPr>
    </w:p>
    <w:p w14:paraId="5AF0E6F1" w14:textId="0D7F191F" w:rsidR="008A6223" w:rsidRPr="00396966" w:rsidRDefault="008A6223" w:rsidP="00573E6D">
      <w:pPr>
        <w:pStyle w:val="Heading1"/>
        <w:spacing w:after="480"/>
      </w:pPr>
      <w:bookmarkStart w:id="61" w:name="_Toc233268282"/>
      <w:r w:rsidRPr="00396966">
        <w:t>Charge 1. Monitor trends in water conservation implementation</w:t>
      </w:r>
      <w:bookmarkEnd w:id="61"/>
    </w:p>
    <w:p w14:paraId="66D88550" w14:textId="5FDABD58" w:rsidR="008A6223" w:rsidRPr="0070485A" w:rsidRDefault="008A6223" w:rsidP="002B46C5">
      <w:pPr>
        <w:spacing w:after="480"/>
        <w:rPr>
          <w:rFonts w:asciiTheme="minorHAnsi" w:eastAsia="Calibri" w:hAnsiTheme="minorHAnsi" w:cs="Times New Roman"/>
          <w:color w:val="000000"/>
          <w:sz w:val="24"/>
          <w:szCs w:val="24"/>
        </w:rPr>
      </w:pPr>
      <w:bookmarkStart w:id="62" w:name="_Toc180494364"/>
      <w:r w:rsidRPr="0070485A">
        <w:rPr>
          <w:rFonts w:asciiTheme="minorHAnsi" w:eastAsia="Calibri" w:hAnsiTheme="minorHAnsi" w:cs="Times New Roman"/>
          <w:color w:val="000000"/>
          <w:sz w:val="24"/>
          <w:szCs w:val="24"/>
        </w:rPr>
        <w:t xml:space="preserve">The members </w:t>
      </w:r>
      <w:r w:rsidR="00437F70" w:rsidRPr="0070485A">
        <w:rPr>
          <w:rFonts w:asciiTheme="minorHAnsi" w:eastAsia="Calibri" w:hAnsiTheme="minorHAnsi" w:cs="Times New Roman"/>
          <w:color w:val="000000"/>
          <w:sz w:val="24"/>
          <w:szCs w:val="24"/>
        </w:rPr>
        <w:t xml:space="preserve">of the Council </w:t>
      </w:r>
      <w:r w:rsidRPr="0070485A">
        <w:rPr>
          <w:rFonts w:asciiTheme="minorHAnsi" w:eastAsia="Calibri" w:hAnsiTheme="minorHAnsi" w:cs="Times New Roman"/>
          <w:color w:val="000000"/>
          <w:sz w:val="24"/>
          <w:szCs w:val="24"/>
        </w:rPr>
        <w:t xml:space="preserve">represent agriculture, commercial and institutional, landscape and irrigation, </w:t>
      </w:r>
      <w:r w:rsidR="00747296" w:rsidRPr="0070485A">
        <w:rPr>
          <w:rFonts w:asciiTheme="minorHAnsi" w:eastAsia="Calibri" w:hAnsiTheme="minorHAnsi" w:cs="Times New Roman"/>
          <w:color w:val="000000"/>
          <w:sz w:val="24"/>
          <w:szCs w:val="24"/>
        </w:rPr>
        <w:t>manufacturing</w:t>
      </w:r>
      <w:r w:rsidR="0045068F" w:rsidRPr="0070485A">
        <w:rPr>
          <w:rFonts w:asciiTheme="minorHAnsi" w:eastAsia="Calibri" w:hAnsiTheme="minorHAnsi" w:cs="Times New Roman"/>
          <w:color w:val="000000"/>
          <w:sz w:val="24"/>
          <w:szCs w:val="24"/>
        </w:rPr>
        <w:t xml:space="preserve"> and</w:t>
      </w:r>
      <w:r w:rsidRPr="0070485A">
        <w:rPr>
          <w:rFonts w:asciiTheme="minorHAnsi" w:eastAsia="Calibri" w:hAnsiTheme="minorHAnsi" w:cs="Times New Roman"/>
          <w:color w:val="000000"/>
          <w:sz w:val="24"/>
          <w:szCs w:val="24"/>
        </w:rPr>
        <w:t xml:space="preserve"> electric power generation, </w:t>
      </w:r>
      <w:commentRangeStart w:id="63"/>
      <w:r w:rsidRPr="0070485A">
        <w:rPr>
          <w:rFonts w:asciiTheme="minorHAnsi" w:eastAsia="Calibri" w:hAnsiTheme="minorHAnsi" w:cs="Times New Roman"/>
          <w:color w:val="000000"/>
          <w:sz w:val="24"/>
          <w:szCs w:val="24"/>
        </w:rPr>
        <w:t>municipal, and wholesale water</w:t>
      </w:r>
      <w:r w:rsidR="00437F70" w:rsidRPr="0070485A">
        <w:rPr>
          <w:rFonts w:asciiTheme="minorHAnsi" w:eastAsia="Calibri" w:hAnsiTheme="minorHAnsi" w:cs="Times New Roman"/>
          <w:color w:val="000000"/>
          <w:sz w:val="24"/>
          <w:szCs w:val="24"/>
        </w:rPr>
        <w:t xml:space="preserve"> providers</w:t>
      </w:r>
      <w:commentRangeEnd w:id="63"/>
      <w:r w:rsidR="0045068F" w:rsidRPr="0070485A">
        <w:rPr>
          <w:rStyle w:val="CommentReference"/>
          <w:rFonts w:asciiTheme="minorHAnsi" w:eastAsia="Calibri" w:hAnsiTheme="minorHAnsi" w:cs="Times New Roman"/>
          <w:color w:val="000000"/>
          <w:sz w:val="24"/>
          <w:szCs w:val="24"/>
        </w:rPr>
        <w:commentReference w:id="63"/>
      </w:r>
      <w:r w:rsidR="00437F70" w:rsidRPr="0070485A">
        <w:rPr>
          <w:rFonts w:asciiTheme="minorHAnsi" w:eastAsia="Calibri" w:hAnsiTheme="minorHAnsi" w:cs="Times New Roman"/>
          <w:color w:val="000000"/>
          <w:sz w:val="24"/>
          <w:szCs w:val="24"/>
        </w:rPr>
        <w:t xml:space="preserve"> and</w:t>
      </w:r>
      <w:r w:rsidRPr="0070485A">
        <w:rPr>
          <w:rFonts w:asciiTheme="minorHAnsi" w:eastAsia="Calibri" w:hAnsiTheme="minorHAnsi" w:cs="Times New Roman"/>
          <w:color w:val="000000"/>
          <w:sz w:val="24"/>
          <w:szCs w:val="24"/>
        </w:rPr>
        <w:t xml:space="preserve"> have summarized findings and progress in th</w:t>
      </w:r>
      <w:r w:rsidR="00CA0AC6" w:rsidRPr="0070485A">
        <w:rPr>
          <w:rFonts w:asciiTheme="minorHAnsi" w:eastAsia="Calibri" w:hAnsiTheme="minorHAnsi" w:cs="Times New Roman"/>
          <w:color w:val="000000"/>
          <w:sz w:val="24"/>
          <w:szCs w:val="24"/>
        </w:rPr>
        <w:t>ose</w:t>
      </w:r>
      <w:r w:rsidRPr="0070485A">
        <w:rPr>
          <w:rFonts w:asciiTheme="minorHAnsi" w:eastAsia="Calibri" w:hAnsiTheme="minorHAnsi" w:cs="Times New Roman"/>
          <w:color w:val="000000"/>
          <w:sz w:val="24"/>
          <w:szCs w:val="24"/>
        </w:rPr>
        <w:t xml:space="preserve"> respective areas</w:t>
      </w:r>
      <w:r w:rsidR="00437F70" w:rsidRPr="0070485A">
        <w:rPr>
          <w:rFonts w:asciiTheme="minorHAnsi" w:eastAsia="Calibri" w:hAnsiTheme="minorHAnsi" w:cs="Times New Roman"/>
          <w:color w:val="000000"/>
          <w:sz w:val="24"/>
          <w:szCs w:val="24"/>
        </w:rPr>
        <w:t xml:space="preserve"> on conservation</w:t>
      </w:r>
      <w:r w:rsidRPr="0070485A">
        <w:rPr>
          <w:rFonts w:asciiTheme="minorHAnsi" w:eastAsia="Calibri" w:hAnsiTheme="minorHAnsi" w:cs="Times New Roman"/>
          <w:color w:val="000000"/>
          <w:sz w:val="24"/>
          <w:szCs w:val="24"/>
        </w:rPr>
        <w:t xml:space="preserve">. </w:t>
      </w:r>
      <w:r w:rsidR="008A0CCA" w:rsidRPr="0070485A">
        <w:rPr>
          <w:rFonts w:asciiTheme="minorHAnsi" w:eastAsia="Calibri" w:hAnsiTheme="minorHAnsi" w:cs="Times New Roman"/>
          <w:color w:val="000000"/>
          <w:sz w:val="24"/>
          <w:szCs w:val="24"/>
        </w:rPr>
        <w:t xml:space="preserve">In addition, the emerging water management approach, </w:t>
      </w:r>
      <w:r w:rsidR="00CA0AC6" w:rsidRPr="0070485A">
        <w:rPr>
          <w:rFonts w:asciiTheme="minorHAnsi" w:eastAsia="Calibri" w:hAnsiTheme="minorHAnsi" w:cs="Times New Roman"/>
          <w:color w:val="000000"/>
          <w:sz w:val="24"/>
          <w:szCs w:val="24"/>
        </w:rPr>
        <w:t>‘</w:t>
      </w:r>
      <w:commentRangeStart w:id="64"/>
      <w:r w:rsidR="008A0CCA" w:rsidRPr="0070485A">
        <w:rPr>
          <w:rFonts w:asciiTheme="minorHAnsi" w:eastAsia="Calibri" w:hAnsiTheme="minorHAnsi" w:cs="Times New Roman"/>
          <w:color w:val="000000"/>
          <w:sz w:val="24"/>
          <w:szCs w:val="24"/>
        </w:rPr>
        <w:t>One Water</w:t>
      </w:r>
      <w:r w:rsidR="009D34BE" w:rsidRPr="0070485A">
        <w:rPr>
          <w:rFonts w:asciiTheme="minorHAnsi" w:eastAsia="Calibri" w:hAnsiTheme="minorHAnsi" w:cs="Times New Roman"/>
          <w:color w:val="000000"/>
          <w:sz w:val="24"/>
          <w:szCs w:val="24"/>
        </w:rPr>
        <w:t>,’</w:t>
      </w:r>
      <w:r w:rsidR="008A0CCA" w:rsidRPr="0070485A">
        <w:rPr>
          <w:rFonts w:asciiTheme="minorHAnsi" w:eastAsia="Calibri" w:hAnsiTheme="minorHAnsi" w:cs="Times New Roman"/>
          <w:color w:val="000000"/>
          <w:sz w:val="24"/>
          <w:szCs w:val="24"/>
        </w:rPr>
        <w:t xml:space="preserve"> </w:t>
      </w:r>
      <w:commentRangeEnd w:id="64"/>
      <w:r w:rsidR="0045068F" w:rsidRPr="0070485A">
        <w:rPr>
          <w:rStyle w:val="CommentReference"/>
          <w:rFonts w:asciiTheme="minorHAnsi" w:eastAsia="Calibri" w:hAnsiTheme="minorHAnsi" w:cs="Times New Roman"/>
          <w:color w:val="000000"/>
          <w:sz w:val="24"/>
          <w:szCs w:val="24"/>
        </w:rPr>
        <w:commentReference w:id="64"/>
      </w:r>
      <w:r w:rsidR="008A0CCA" w:rsidRPr="0070485A">
        <w:rPr>
          <w:rFonts w:asciiTheme="minorHAnsi" w:eastAsia="Calibri" w:hAnsiTheme="minorHAnsi" w:cs="Times New Roman"/>
          <w:color w:val="000000"/>
          <w:sz w:val="24"/>
          <w:szCs w:val="24"/>
        </w:rPr>
        <w:t xml:space="preserve">and the impacts of the </w:t>
      </w:r>
      <w:commentRangeStart w:id="65"/>
      <w:r w:rsidR="008A0CCA" w:rsidRPr="0070485A">
        <w:rPr>
          <w:rFonts w:asciiTheme="minorHAnsi" w:eastAsia="Calibri" w:hAnsiTheme="minorHAnsi" w:cs="Times New Roman"/>
          <w:color w:val="000000"/>
          <w:sz w:val="24"/>
          <w:szCs w:val="24"/>
        </w:rPr>
        <w:t>creation of the Texas Water Fund</w:t>
      </w:r>
      <w:r w:rsidR="00CA0AC6" w:rsidRPr="0070485A">
        <w:rPr>
          <w:rFonts w:asciiTheme="minorHAnsi" w:eastAsia="Calibri" w:hAnsiTheme="minorHAnsi" w:cs="Times New Roman"/>
          <w:color w:val="000000"/>
          <w:sz w:val="24"/>
          <w:szCs w:val="24"/>
        </w:rPr>
        <w:t>,</w:t>
      </w:r>
      <w:r w:rsidR="008A0CCA" w:rsidRPr="0070485A">
        <w:rPr>
          <w:rFonts w:asciiTheme="minorHAnsi" w:eastAsia="Calibri" w:hAnsiTheme="minorHAnsi" w:cs="Times New Roman"/>
          <w:color w:val="000000"/>
          <w:sz w:val="24"/>
          <w:szCs w:val="24"/>
        </w:rPr>
        <w:t xml:space="preserve"> are also featured in this charge.</w:t>
      </w:r>
      <w:bookmarkEnd w:id="62"/>
      <w:commentRangeEnd w:id="65"/>
      <w:r w:rsidR="00861E7A" w:rsidRPr="0070485A">
        <w:rPr>
          <w:rStyle w:val="CommentReference"/>
          <w:rFonts w:asciiTheme="minorHAnsi" w:eastAsia="Calibri" w:hAnsiTheme="minorHAnsi" w:cs="Times New Roman"/>
          <w:color w:val="000000"/>
          <w:sz w:val="24"/>
          <w:szCs w:val="24"/>
        </w:rPr>
        <w:commentReference w:id="65"/>
      </w:r>
    </w:p>
    <w:p w14:paraId="1B7F3F22" w14:textId="22538BE0" w:rsidR="008A6223" w:rsidRPr="0064704D" w:rsidRDefault="008A6223" w:rsidP="0064704D">
      <w:pPr>
        <w:pStyle w:val="Heading1"/>
        <w:spacing w:after="480"/>
        <w:rPr>
          <w:i/>
        </w:rPr>
      </w:pPr>
      <w:bookmarkStart w:id="66" w:name="_Toc183077535"/>
      <w:bookmarkStart w:id="67" w:name="_Toc233268283"/>
      <w:r w:rsidRPr="0064704D">
        <w:t xml:space="preserve">Agricultural </w:t>
      </w:r>
      <w:r w:rsidR="0096250F" w:rsidRPr="0064704D">
        <w:t>w</w:t>
      </w:r>
      <w:r w:rsidRPr="0064704D">
        <w:t xml:space="preserve">ater </w:t>
      </w:r>
      <w:r w:rsidR="0096250F" w:rsidRPr="0064704D">
        <w:t>c</w:t>
      </w:r>
      <w:r w:rsidRPr="0064704D">
        <w:t>onservation</w:t>
      </w:r>
      <w:bookmarkEnd w:id="66"/>
      <w:bookmarkEnd w:id="67"/>
    </w:p>
    <w:p w14:paraId="1D5B277D" w14:textId="77777777" w:rsidR="00E96A76" w:rsidRPr="00E96A76" w:rsidRDefault="00E96A76" w:rsidP="00E96A76">
      <w:pPr>
        <w:spacing w:after="480"/>
        <w:rPr>
          <w:rFonts w:ascii="Aptos" w:hAnsi="Aptos"/>
          <w:sz w:val="24"/>
          <w:szCs w:val="24"/>
        </w:rPr>
      </w:pPr>
      <w:bookmarkStart w:id="68" w:name="_Hlk177130458"/>
      <w:r w:rsidRPr="00E96A76">
        <w:rPr>
          <w:rFonts w:ascii="Aptos" w:hAnsi="Aptos"/>
          <w:sz w:val="24"/>
          <w:szCs w:val="24"/>
        </w:rPr>
        <w:t>While improvements in irrigation equipment remain important, many of the most significant recent gains in water conservation have come through improved water management. Agricultural producers are increasingly integrating soil moisture sensors, weather stations, evapotranspiration (ET) data, satellite imagery, and automated irrigation controls to make real-time irrigation decisions. These technologies allow producers to better match irrigation applications with crop demand, reducing unnecessary pumping while maintaining productivity.</w:t>
      </w:r>
    </w:p>
    <w:p w14:paraId="40C3F487" w14:textId="77777777" w:rsidR="00E96A76" w:rsidRDefault="00E96A76" w:rsidP="00E96A76">
      <w:pPr>
        <w:spacing w:after="480"/>
        <w:rPr>
          <w:rFonts w:ascii="Aptos" w:hAnsi="Aptos"/>
          <w:b/>
          <w:bCs/>
          <w:sz w:val="24"/>
          <w:szCs w:val="24"/>
        </w:rPr>
      </w:pPr>
      <w:r w:rsidRPr="00E96A76">
        <w:rPr>
          <w:rFonts w:ascii="Aptos" w:hAnsi="Aptos"/>
          <w:b/>
          <w:bCs/>
          <w:sz w:val="24"/>
          <w:szCs w:val="24"/>
        </w:rPr>
        <w:t>Financial Stress on Agricultural Producers</w:t>
      </w:r>
    </w:p>
    <w:p w14:paraId="482A9B2C" w14:textId="77777777" w:rsidR="00E96A76" w:rsidRDefault="00E96A76" w:rsidP="00E96A76">
      <w:pPr>
        <w:spacing w:after="480"/>
        <w:rPr>
          <w:rFonts w:ascii="Aptos" w:hAnsi="Aptos"/>
          <w:sz w:val="24"/>
          <w:szCs w:val="24"/>
        </w:rPr>
      </w:pPr>
      <w:r w:rsidRPr="00E96A76">
        <w:rPr>
          <w:rFonts w:ascii="Aptos" w:hAnsi="Aptos"/>
          <w:sz w:val="24"/>
          <w:szCs w:val="24"/>
        </w:rPr>
        <w:t xml:space="preserve">Additional efficiency gains are threatened by current economic conditions faced by farmers and ranchers. The cost of highly efficient irrigation systems is climbing out of reach for many Texas agricultural producers.  Texas does not provide financial assistance to producers for water conservation measures like many other states, such as Arizona, California, Oklahoma, Kansas and Nebraska. In Texas, these costs are borne by individual producers with some help from federal cost-sharing programs.  Extended drought, low commodity prices and rapidly rising production costs have reduced net farm income and </w:t>
      </w:r>
      <w:r w:rsidRPr="00E96A76">
        <w:rPr>
          <w:rFonts w:ascii="Aptos" w:hAnsi="Aptos"/>
          <w:sz w:val="24"/>
          <w:szCs w:val="24"/>
        </w:rPr>
        <w:lastRenderedPageBreak/>
        <w:t>thus the ability of producers to finance expensive new water conserving technology.  From 2021 to 2024, the inflation adjusted receipts from all Texas crops declined by 27 percent, while production expenses increased by more than 10 percent.  (USDA Farm Income and Wealth Statistics, updated February 5, 2026).  The situation worsened in 2025 and 2026 as commodity prices remained depressed while costs for fuel and fertilizer soared.</w:t>
      </w:r>
    </w:p>
    <w:p w14:paraId="15F0DB52" w14:textId="77777777" w:rsidR="00E96A76" w:rsidRDefault="00E96A76" w:rsidP="00E96A76">
      <w:pPr>
        <w:spacing w:after="480"/>
        <w:rPr>
          <w:rFonts w:ascii="Aptos" w:hAnsi="Aptos"/>
          <w:sz w:val="24"/>
          <w:szCs w:val="24"/>
        </w:rPr>
      </w:pPr>
    </w:p>
    <w:p w14:paraId="2169099F" w14:textId="258FBA75" w:rsidR="00E96A76" w:rsidRPr="00E96A76" w:rsidRDefault="00E96A76" w:rsidP="00E96A76">
      <w:pPr>
        <w:spacing w:after="480"/>
        <w:rPr>
          <w:rFonts w:ascii="Aptos" w:hAnsi="Aptos"/>
          <w:b/>
          <w:bCs/>
          <w:sz w:val="24"/>
          <w:szCs w:val="24"/>
        </w:rPr>
      </w:pPr>
      <w:r w:rsidRPr="00E96A76">
        <w:rPr>
          <w:rFonts w:ascii="Aptos" w:hAnsi="Aptos"/>
          <w:b/>
          <w:bCs/>
          <w:sz w:val="24"/>
          <w:szCs w:val="24"/>
        </w:rPr>
        <w:t>Irrigation District Water Loses</w:t>
      </w:r>
    </w:p>
    <w:p w14:paraId="55A2E962" w14:textId="77777777" w:rsidR="00E96A76" w:rsidRPr="00E96A76" w:rsidRDefault="00E96A76" w:rsidP="00E96A76">
      <w:pPr>
        <w:spacing w:after="480"/>
        <w:rPr>
          <w:rFonts w:ascii="Aptos" w:hAnsi="Aptos"/>
          <w:sz w:val="24"/>
          <w:szCs w:val="24"/>
        </w:rPr>
      </w:pPr>
      <w:r w:rsidRPr="00E96A76">
        <w:rPr>
          <w:rFonts w:ascii="Aptos" w:hAnsi="Aptos"/>
          <w:sz w:val="24"/>
          <w:szCs w:val="24"/>
        </w:rPr>
        <w:t>Most of the progress in implementing water conserving measures has been in the use of groundwater for irrigation.  Water use efficiency for surface water irrigation still suffers from the extensive use of earthen canals where water loss due to seepage can range from 10 percent to 40 percent.</w:t>
      </w:r>
    </w:p>
    <w:p w14:paraId="65E03F86" w14:textId="77777777" w:rsidR="00E96A76" w:rsidRPr="00E96A76" w:rsidRDefault="00E96A76" w:rsidP="00E96A76">
      <w:pPr>
        <w:spacing w:after="480"/>
        <w:rPr>
          <w:rFonts w:ascii="Aptos" w:hAnsi="Aptos"/>
          <w:sz w:val="24"/>
          <w:szCs w:val="24"/>
        </w:rPr>
      </w:pPr>
      <w:r w:rsidRPr="00E96A76">
        <w:rPr>
          <w:rFonts w:ascii="Aptos" w:hAnsi="Aptos"/>
          <w:sz w:val="24"/>
          <w:szCs w:val="24"/>
        </w:rPr>
        <w:t>In the Rio Grande Valley, the $100 million per year sugar industry was forced to close down due to the lack of irrigation water.  Citrus and produce farmers have suffered curtailments in irrigation water from the Rio Grande due to the extended drought and inadequate water deliveries under the bi-national river treaty between the United States and Mexico.  This is where state resources could have the greatest economic and water conserving impact.  While the state cannot finance on-farm conservation measures, it can provide financial assistance to irrigation districts to address water loss by lining earthen canals or replacing them with pipelines.  These infrastructure improvements would benefit cities and industrial users as well as agriculture because irrigation districts provide 85 percent of the water used by municipal water systems. The 89th Legislature appropriated $100 million in grant funding for this purpose that will be matched by the North American Development Bank.  However, this will address only a fraction of the need.  The Region M Water Plan identifies nearly $1 billion in projects needed to reduce irrigation district water loss.</w:t>
      </w:r>
    </w:p>
    <w:p w14:paraId="66F1D93C" w14:textId="77777777" w:rsidR="00E96A76" w:rsidRPr="00E96A76" w:rsidRDefault="00E96A76" w:rsidP="00E96A76">
      <w:pPr>
        <w:spacing w:after="480"/>
        <w:rPr>
          <w:rFonts w:ascii="Aptos" w:hAnsi="Aptos"/>
          <w:b/>
          <w:bCs/>
          <w:sz w:val="24"/>
          <w:szCs w:val="24"/>
        </w:rPr>
      </w:pPr>
      <w:r w:rsidRPr="00E96A76">
        <w:rPr>
          <w:rFonts w:ascii="Aptos" w:hAnsi="Aptos"/>
          <w:b/>
          <w:bCs/>
          <w:sz w:val="24"/>
          <w:szCs w:val="24"/>
        </w:rPr>
        <w:t>Incentives for Agricultural Water Conservation</w:t>
      </w:r>
    </w:p>
    <w:p w14:paraId="6727BFAA" w14:textId="77777777" w:rsidR="00E96A76" w:rsidRPr="00E96A76" w:rsidRDefault="00E96A76" w:rsidP="00E96A76">
      <w:pPr>
        <w:spacing w:after="480"/>
        <w:rPr>
          <w:rFonts w:ascii="Aptos" w:hAnsi="Aptos"/>
          <w:sz w:val="24"/>
          <w:szCs w:val="24"/>
        </w:rPr>
      </w:pPr>
      <w:r w:rsidRPr="00E96A76">
        <w:rPr>
          <w:rFonts w:ascii="Aptos" w:hAnsi="Aptos"/>
          <w:sz w:val="24"/>
          <w:szCs w:val="24"/>
        </w:rPr>
        <w:t xml:space="preserve">Agricultural water conservation efforts in Texas could benefit from creation of a voluntary market for water offset credits that would allow producers to convert irrigated row crop acres to grassland for a defined contract period and receive credit payments based on the amount of groundwater they did not pump relative to historical use. Those credits could be sold to water users — municipal systems, industrial users, or others — seeking to offset </w:t>
      </w:r>
      <w:r w:rsidRPr="00E96A76">
        <w:rPr>
          <w:rFonts w:ascii="Aptos" w:hAnsi="Aptos"/>
          <w:sz w:val="24"/>
          <w:szCs w:val="24"/>
        </w:rPr>
        <w:lastRenderedPageBreak/>
        <w:t>their consumption, replacing the revenue lost from taking acres out of irrigated production. A feature that distinguishes this approach from conventional land retirement programs is the preservation of existing row crop infrastructure during the grassland period. Pivots, wells, and delivery systems remain in place, meaning producers retain the option to return to irrigated production when the contract ends. This removes a significant barrier to voluntary participation, since the capital investment that makes those acres productive is not forfeited. No such market mechanism currently exists in Texas.</w:t>
      </w:r>
    </w:p>
    <w:p w14:paraId="07B6D7D6" w14:textId="77777777" w:rsidR="00E96A76" w:rsidRDefault="00E96A76" w:rsidP="00E96A76">
      <w:pPr>
        <w:spacing w:after="480"/>
        <w:rPr>
          <w:rFonts w:ascii="Aptos" w:hAnsi="Aptos"/>
          <w:b/>
          <w:bCs/>
          <w:sz w:val="24"/>
          <w:szCs w:val="24"/>
        </w:rPr>
      </w:pPr>
    </w:p>
    <w:p w14:paraId="7AF0DA09" w14:textId="0E810C05" w:rsidR="00E96A76" w:rsidRPr="00E96A76" w:rsidRDefault="00E96A76" w:rsidP="00E96A76">
      <w:pPr>
        <w:spacing w:after="480"/>
        <w:rPr>
          <w:rFonts w:ascii="Aptos" w:hAnsi="Aptos"/>
          <w:b/>
          <w:bCs/>
          <w:sz w:val="24"/>
          <w:szCs w:val="24"/>
        </w:rPr>
      </w:pPr>
      <w:r w:rsidRPr="00E96A76">
        <w:rPr>
          <w:rFonts w:ascii="Aptos" w:hAnsi="Aptos"/>
          <w:b/>
          <w:bCs/>
          <w:sz w:val="24"/>
          <w:szCs w:val="24"/>
        </w:rPr>
        <w:t>Local Water Conservation Programs</w:t>
      </w:r>
    </w:p>
    <w:p w14:paraId="04E98016" w14:textId="77777777" w:rsidR="00E96A76" w:rsidRPr="00E96A76" w:rsidRDefault="00E96A76" w:rsidP="00E96A76">
      <w:pPr>
        <w:spacing w:after="480"/>
        <w:rPr>
          <w:rFonts w:ascii="Aptos" w:hAnsi="Aptos"/>
          <w:sz w:val="24"/>
          <w:szCs w:val="24"/>
        </w:rPr>
      </w:pPr>
      <w:r w:rsidRPr="00E96A76">
        <w:rPr>
          <w:rFonts w:ascii="Aptos" w:hAnsi="Aptos"/>
          <w:sz w:val="24"/>
          <w:szCs w:val="24"/>
        </w:rPr>
        <w:t>Groundwater conservation districts, irrigation districts, and other local entities continue to play an important role in promoting agricultural water conservation. Many districts have expanded outreach and incentive programs that encourage conservation through educational workshops, rainwater harvesting initiatives, well monitoring programs, flow meter assistance, and demonstration projects.</w:t>
      </w:r>
    </w:p>
    <w:p w14:paraId="0CE3865D" w14:textId="77777777" w:rsidR="00E96A76" w:rsidRPr="00E96A76" w:rsidRDefault="00E96A76" w:rsidP="00E96A76">
      <w:pPr>
        <w:spacing w:after="480"/>
        <w:rPr>
          <w:rFonts w:ascii="Aptos" w:hAnsi="Aptos"/>
          <w:sz w:val="24"/>
          <w:szCs w:val="24"/>
        </w:rPr>
      </w:pPr>
      <w:r w:rsidRPr="00E96A76">
        <w:rPr>
          <w:rFonts w:ascii="Aptos" w:hAnsi="Aptos"/>
          <w:sz w:val="24"/>
          <w:szCs w:val="24"/>
        </w:rPr>
        <w:t>These locally developed programs allow conservation efforts to be tailored to regional aquifer conditions, agricultural practices, and community needs. Continued collaboration among producers, local groundwater conservation districts, state agencies, and research institutions remains an important component of successful water conservation efforts across Texas.</w:t>
      </w:r>
    </w:p>
    <w:p w14:paraId="3A3B0D4D" w14:textId="77777777" w:rsidR="00E96A76" w:rsidRDefault="00E96A76" w:rsidP="00E96A76">
      <w:pPr>
        <w:spacing w:after="480"/>
        <w:rPr>
          <w:rFonts w:ascii="Aptos" w:hAnsi="Aptos"/>
          <w:b/>
          <w:bCs/>
          <w:sz w:val="24"/>
          <w:szCs w:val="24"/>
        </w:rPr>
      </w:pPr>
      <w:r w:rsidRPr="00E96A76">
        <w:rPr>
          <w:rFonts w:ascii="Aptos" w:hAnsi="Aptos"/>
          <w:b/>
          <w:bCs/>
          <w:sz w:val="24"/>
          <w:szCs w:val="24"/>
        </w:rPr>
        <w:t>Future Direction of Technology</w:t>
      </w:r>
    </w:p>
    <w:p w14:paraId="31894B99" w14:textId="3346B283" w:rsidR="00E96A76" w:rsidRDefault="00E96A76" w:rsidP="00E96A76">
      <w:pPr>
        <w:spacing w:after="480"/>
        <w:rPr>
          <w:rFonts w:ascii="Aptos" w:hAnsi="Aptos"/>
          <w:sz w:val="24"/>
          <w:szCs w:val="24"/>
        </w:rPr>
      </w:pPr>
      <w:r w:rsidRPr="00E96A76">
        <w:rPr>
          <w:rFonts w:ascii="Aptos" w:hAnsi="Aptos"/>
          <w:sz w:val="24"/>
          <w:szCs w:val="24"/>
        </w:rPr>
        <w:t>As irrigation systems have become more efficient, future water savings are expected to come primarily through data-driven management practices, improved monitoring, and more precise application of water resources.  The current trend in agricultural water conservation is toward more use of Artificial Intelligence tools to gather and analyze data on crop, soil and weather conditions to make irrigation recommendations or to control irrigation equipment.  Many vendors are offering AI powered systems for use in precision application of irrigation water with claims of 30 percent reductions in water use.</w:t>
      </w:r>
    </w:p>
    <w:p w14:paraId="23886C46" w14:textId="77777777" w:rsidR="00E96A76" w:rsidRPr="00E96A76" w:rsidRDefault="00E96A76" w:rsidP="00E96A76">
      <w:pPr>
        <w:spacing w:after="480"/>
        <w:rPr>
          <w:rFonts w:ascii="Aptos" w:hAnsi="Aptos"/>
          <w:sz w:val="24"/>
          <w:szCs w:val="24"/>
        </w:rPr>
      </w:pPr>
    </w:p>
    <w:p w14:paraId="5E128ADA" w14:textId="27E1D461" w:rsidR="00C13523" w:rsidRPr="00C13523" w:rsidRDefault="00C13523" w:rsidP="00C13523">
      <w:pPr>
        <w:spacing w:after="480"/>
        <w:rPr>
          <w:rFonts w:ascii="Aptos ExtraBold" w:eastAsia="Aptos" w:hAnsi="Aptos ExtraBold" w:cs="Times New Roman"/>
          <w:b/>
          <w:bCs/>
          <w:kern w:val="2"/>
          <w:sz w:val="44"/>
          <w:szCs w:val="24"/>
          <w14:ligatures w14:val="standardContextual"/>
        </w:rPr>
      </w:pPr>
      <w:r w:rsidRPr="00C13523">
        <w:rPr>
          <w:rFonts w:ascii="Aptos ExtraBold" w:eastAsia="Aptos" w:hAnsi="Aptos ExtraBold" w:cs="Times New Roman"/>
          <w:b/>
          <w:bCs/>
          <w:kern w:val="2"/>
          <w:sz w:val="44"/>
          <w:szCs w:val="24"/>
          <w14:ligatures w14:val="standardContextual"/>
        </w:rPr>
        <w:lastRenderedPageBreak/>
        <w:t xml:space="preserve">Commercial and Institutional Water Conservation </w:t>
      </w:r>
    </w:p>
    <w:p w14:paraId="0865AE62" w14:textId="77777777" w:rsidR="00C13523" w:rsidRPr="00C13523" w:rsidRDefault="00C13523" w:rsidP="001F2938">
      <w:pPr>
        <w:spacing w:afterLines="200" w:after="480"/>
        <w:rPr>
          <w:rFonts w:ascii="Aptos" w:eastAsia="Aptos" w:hAnsi="Aptos" w:cs="Times New Roman"/>
          <w:kern w:val="2"/>
          <w:sz w:val="24"/>
          <w:szCs w:val="24"/>
          <w14:ligatures w14:val="standardContextual"/>
        </w:rPr>
      </w:pPr>
      <w:r w:rsidRPr="00C13523">
        <w:rPr>
          <w:rFonts w:ascii="Aptos" w:eastAsia="Aptos" w:hAnsi="Aptos" w:cs="Times New Roman"/>
          <w:kern w:val="2"/>
          <w:sz w:val="24"/>
          <w:szCs w:val="24"/>
          <w14:ligatures w14:val="standardContextual"/>
        </w:rPr>
        <w:t>Water conservation in commercial and institutional settings is challenging because water is deeply embedded in core operations like cooling, cleaning, and production, making reductions difficult without affecting efficiency or quality. Many solutions require high upfront costs, while the relatively low price of water often weakens the financial incentive to invest. Older infrastructure can be difficult and expensive to retrofit, and strict water quality requirements add complexity to reuse efforts. Regulatory barriers, limited data for tracking usage, and inconsistent operational practices further complicate progress. Additionally, companies tend to be risk-averse due to the critical role water systems play, and local factors such as water availability, pricing, and regulations vary widely. Overall, the main challenge is not just implementing new technology, but aligning economic, operational, and regulatory factors to support sustainable water use.</w:t>
      </w:r>
    </w:p>
    <w:p w14:paraId="3FDF8945" w14:textId="77777777" w:rsidR="00C13523" w:rsidRPr="00D67833" w:rsidRDefault="00040E12" w:rsidP="001F2938">
      <w:pPr>
        <w:spacing w:afterLines="200" w:after="480"/>
        <w:rPr>
          <w:rFonts w:ascii="Aptos" w:eastAsia="Aptos" w:hAnsi="Aptos" w:cs="Times New Roman"/>
          <w:kern w:val="2"/>
          <w:sz w:val="24"/>
          <w:szCs w:val="24"/>
          <w14:ligatures w14:val="standardContextual"/>
        </w:rPr>
      </w:pPr>
      <w:r>
        <w:rPr>
          <w:rFonts w:ascii="Times New Roman" w:eastAsia="Times New Roman" w:hAnsi="Times New Roman" w:cs="Times New Roman"/>
          <w:sz w:val="24"/>
          <w:szCs w:val="24"/>
        </w:rPr>
        <w:pict w14:anchorId="47365104">
          <v:rect id="_x0000_i1025" style="width:0;height:1.5pt" o:hralign="center" o:hrstd="t" o:hr="t" fillcolor="#a0a0a0" stroked="f"/>
        </w:pict>
      </w:r>
    </w:p>
    <w:p w14:paraId="7DA1E139" w14:textId="77777777" w:rsidR="00C13523" w:rsidRPr="00D67833" w:rsidRDefault="00C13523" w:rsidP="001F2938">
      <w:pPr>
        <w:numPr>
          <w:ilvl w:val="0"/>
          <w:numId w:val="12"/>
        </w:numPr>
        <w:spacing w:afterLines="200" w:after="480"/>
        <w:ind w:left="0" w:firstLine="0"/>
        <w:rPr>
          <w:rFonts w:ascii="Aptos" w:eastAsia="Aptos" w:hAnsi="Aptos" w:cs="Times New Roman"/>
          <w:vanish/>
          <w:kern w:val="2"/>
          <w:sz w:val="24"/>
          <w:szCs w:val="24"/>
          <w14:ligatures w14:val="standardContextual"/>
        </w:rPr>
      </w:pPr>
    </w:p>
    <w:p w14:paraId="464A3AA6" w14:textId="77777777" w:rsidR="00C13523" w:rsidRPr="00D67833" w:rsidRDefault="00C13523" w:rsidP="001F2938">
      <w:pPr>
        <w:spacing w:afterLines="200" w:after="480"/>
        <w:rPr>
          <w:rFonts w:ascii="Aptos" w:eastAsia="Aptos" w:hAnsi="Aptos" w:cs="Times New Roman"/>
          <w:vanish/>
          <w:kern w:val="2"/>
          <w:sz w:val="24"/>
          <w:szCs w:val="24"/>
          <w14:ligatures w14:val="standardContextual"/>
        </w:rPr>
      </w:pPr>
      <w:r w:rsidRPr="00D67833">
        <w:rPr>
          <w:rFonts w:ascii="Aptos" w:eastAsia="Aptos" w:hAnsi="Aptos" w:cs="Times New Roman"/>
          <w:vanish/>
          <w:kern w:val="2"/>
          <w:sz w:val="24"/>
          <w:szCs w:val="24"/>
          <w14:ligatures w14:val="standardContextual"/>
        </w:rPr>
        <w:t>Bottom of Form</w:t>
      </w:r>
    </w:p>
    <w:p w14:paraId="28B8BE5C" w14:textId="77777777" w:rsidR="00C13523" w:rsidRPr="00D67833" w:rsidRDefault="00C13523" w:rsidP="00D67833">
      <w:pPr>
        <w:rPr>
          <w:rFonts w:ascii="Aptos ExtraBold" w:eastAsia="Times New Roman" w:hAnsi="Aptos ExtraBold" w:cs="Times New Roman"/>
          <w:sz w:val="24"/>
          <w:szCs w:val="24"/>
        </w:rPr>
      </w:pPr>
      <w:r w:rsidRPr="00D67833">
        <w:rPr>
          <w:rFonts w:ascii="Aptos ExtraBold" w:eastAsia="Times New Roman" w:hAnsi="Aptos ExtraBold" w:cs="Times New Roman"/>
          <w:sz w:val="24"/>
          <w:szCs w:val="24"/>
        </w:rPr>
        <w:t>Considerations</w:t>
      </w:r>
    </w:p>
    <w:p w14:paraId="526B90E9" w14:textId="77777777" w:rsidR="00C13523" w:rsidRPr="00D67833" w:rsidRDefault="00C13523" w:rsidP="00D67833">
      <w:pPr>
        <w:numPr>
          <w:ilvl w:val="0"/>
          <w:numId w:val="14"/>
        </w:numPr>
        <w:ind w:left="0" w:firstLine="0"/>
        <w:rPr>
          <w:rFonts w:ascii="Aptos" w:eastAsia="Times New Roman" w:hAnsi="Aptos" w:cs="Times New Roman"/>
          <w:sz w:val="24"/>
          <w:szCs w:val="24"/>
        </w:rPr>
      </w:pPr>
      <w:r w:rsidRPr="00D67833">
        <w:rPr>
          <w:rFonts w:ascii="Aptos" w:eastAsia="Times New Roman" w:hAnsi="Aptos" w:cs="Times New Roman"/>
          <w:sz w:val="24"/>
          <w:szCs w:val="24"/>
        </w:rPr>
        <w:t>Consider extending compliance requirements to replacement and retrofit components for industrial toilets and urinals, including flush valve diaphragms and internal assemblies.</w:t>
      </w:r>
    </w:p>
    <w:p w14:paraId="03A30B0C" w14:textId="2BC303BD" w:rsidR="00C13523" w:rsidRPr="00D67833" w:rsidRDefault="00C13523" w:rsidP="00D67833">
      <w:pPr>
        <w:rPr>
          <w:rFonts w:ascii="Aptos" w:eastAsia="Times New Roman" w:hAnsi="Aptos" w:cs="Times New Roman"/>
          <w:sz w:val="24"/>
          <w:szCs w:val="24"/>
        </w:rPr>
      </w:pPr>
      <w:r w:rsidRPr="00D67833">
        <w:rPr>
          <w:rFonts w:ascii="Aptos" w:eastAsia="Times New Roman" w:hAnsi="Aptos" w:cs="Times New Roman"/>
          <w:sz w:val="24"/>
          <w:szCs w:val="24"/>
        </w:rPr>
        <w:t xml:space="preserve">Current federal and state laws regulate maximum flush volumes of plumbing fixtures (e.g., 1.6 gpf or 1.28 gpf). However, these laws primarily apply to manufactured fixtures at the point of sale, not to </w:t>
      </w:r>
      <w:r w:rsidR="00EC34FA" w:rsidRPr="00D67833">
        <w:rPr>
          <w:rFonts w:ascii="Aptos" w:eastAsia="Times New Roman" w:hAnsi="Aptos" w:cs="Times New Roman"/>
          <w:sz w:val="24"/>
          <w:szCs w:val="24"/>
        </w:rPr>
        <w:t>after-market</w:t>
      </w:r>
      <w:r w:rsidRPr="00D67833">
        <w:rPr>
          <w:rFonts w:ascii="Aptos" w:eastAsia="Times New Roman" w:hAnsi="Aptos" w:cs="Times New Roman"/>
          <w:sz w:val="24"/>
          <w:szCs w:val="24"/>
        </w:rPr>
        <w:t xml:space="preserve"> replacement components.</w:t>
      </w:r>
    </w:p>
    <w:p w14:paraId="20EB7B04" w14:textId="200E47BA" w:rsidR="00C13523" w:rsidRPr="00D67833" w:rsidRDefault="00C13523" w:rsidP="001F2938">
      <w:pPr>
        <w:contextualSpacing/>
        <w:rPr>
          <w:rFonts w:ascii="Aptos" w:eastAsia="Times New Roman" w:hAnsi="Aptos" w:cs="Times New Roman"/>
          <w:sz w:val="24"/>
          <w:szCs w:val="24"/>
        </w:rPr>
      </w:pPr>
      <w:r w:rsidRPr="00D67833">
        <w:rPr>
          <w:rFonts w:ascii="Aptos" w:eastAsia="Times New Roman" w:hAnsi="Aptos" w:cs="Times New Roman"/>
          <w:sz w:val="24"/>
          <w:szCs w:val="24"/>
        </w:rPr>
        <w:t>This gap allows for</w:t>
      </w:r>
      <w:r w:rsidR="00C74389">
        <w:rPr>
          <w:rFonts w:ascii="Aptos" w:eastAsia="Times New Roman" w:hAnsi="Aptos" w:cs="Times New Roman"/>
          <w:sz w:val="24"/>
          <w:szCs w:val="24"/>
        </w:rPr>
        <w:t>:</w:t>
      </w:r>
    </w:p>
    <w:p w14:paraId="42217857" w14:textId="042489A6" w:rsidR="0070485A" w:rsidRPr="00D67833" w:rsidRDefault="00C74389" w:rsidP="001F2938">
      <w:pPr>
        <w:pStyle w:val="ListParagraph"/>
        <w:numPr>
          <w:ilvl w:val="0"/>
          <w:numId w:val="23"/>
        </w:numPr>
        <w:spacing w:after="200" w:line="276" w:lineRule="auto"/>
        <w:ind w:left="0" w:firstLine="0"/>
        <w:rPr>
          <w:rFonts w:ascii="Aptos" w:eastAsia="Times New Roman" w:hAnsi="Aptos" w:cs="Times New Roman"/>
          <w:sz w:val="24"/>
          <w:szCs w:val="24"/>
        </w:rPr>
      </w:pPr>
      <w:r>
        <w:rPr>
          <w:rFonts w:ascii="Aptos" w:eastAsia="Times New Roman" w:hAnsi="Aptos" w:cs="Times New Roman"/>
          <w:sz w:val="24"/>
          <w:szCs w:val="24"/>
        </w:rPr>
        <w:t>I</w:t>
      </w:r>
      <w:r w:rsidR="00C13523" w:rsidRPr="00D67833">
        <w:rPr>
          <w:rFonts w:ascii="Aptos" w:eastAsia="Times New Roman" w:hAnsi="Aptos" w:cs="Times New Roman"/>
          <w:sz w:val="24"/>
          <w:szCs w:val="24"/>
        </w:rPr>
        <w:t>nstallation of higher-flow diaphragms or valve kits in compliant fixtures</w:t>
      </w:r>
    </w:p>
    <w:p w14:paraId="5F4832F1" w14:textId="08C14D52" w:rsidR="00463221" w:rsidRPr="00D67833" w:rsidRDefault="00C74389" w:rsidP="001F2938">
      <w:pPr>
        <w:pStyle w:val="ListParagraph"/>
        <w:numPr>
          <w:ilvl w:val="0"/>
          <w:numId w:val="23"/>
        </w:numPr>
        <w:spacing w:after="200" w:line="276" w:lineRule="auto"/>
        <w:ind w:left="0" w:firstLine="0"/>
        <w:rPr>
          <w:rFonts w:ascii="Aptos" w:eastAsia="Times New Roman" w:hAnsi="Aptos" w:cs="Times New Roman"/>
          <w:sz w:val="24"/>
          <w:szCs w:val="24"/>
        </w:rPr>
      </w:pPr>
      <w:r>
        <w:rPr>
          <w:rFonts w:ascii="Aptos" w:eastAsia="Times New Roman" w:hAnsi="Aptos" w:cs="Times New Roman"/>
          <w:sz w:val="24"/>
          <w:szCs w:val="24"/>
        </w:rPr>
        <w:t>U</w:t>
      </w:r>
      <w:r w:rsidR="00C13523" w:rsidRPr="00D67833">
        <w:rPr>
          <w:rFonts w:ascii="Aptos" w:eastAsia="Times New Roman" w:hAnsi="Aptos" w:cs="Times New Roman"/>
          <w:sz w:val="24"/>
          <w:szCs w:val="24"/>
        </w:rPr>
        <w:t>nintentional or intentional exceedance of legal water use limits</w:t>
      </w:r>
    </w:p>
    <w:p w14:paraId="600BEB70" w14:textId="7ABFF61D" w:rsidR="00C13523" w:rsidRPr="00D67833" w:rsidRDefault="00C74389" w:rsidP="001F2938">
      <w:pPr>
        <w:pStyle w:val="ListParagraph"/>
        <w:numPr>
          <w:ilvl w:val="0"/>
          <w:numId w:val="23"/>
        </w:numPr>
        <w:tabs>
          <w:tab w:val="num" w:pos="720"/>
        </w:tabs>
        <w:spacing w:after="200" w:line="276" w:lineRule="auto"/>
        <w:ind w:left="0" w:firstLine="0"/>
        <w:rPr>
          <w:rFonts w:ascii="Aptos" w:eastAsia="Times New Roman" w:hAnsi="Aptos" w:cs="Times New Roman"/>
          <w:sz w:val="24"/>
          <w:szCs w:val="24"/>
        </w:rPr>
      </w:pPr>
      <w:r>
        <w:rPr>
          <w:rFonts w:ascii="Aptos" w:eastAsia="Times New Roman" w:hAnsi="Aptos" w:cs="Times New Roman"/>
          <w:sz w:val="24"/>
          <w:szCs w:val="24"/>
        </w:rPr>
        <w:t>U</w:t>
      </w:r>
      <w:r w:rsidR="00C13523" w:rsidRPr="00D67833">
        <w:rPr>
          <w:rFonts w:ascii="Aptos" w:eastAsia="Times New Roman" w:hAnsi="Aptos" w:cs="Times New Roman"/>
          <w:sz w:val="24"/>
          <w:szCs w:val="24"/>
        </w:rPr>
        <w:t>ndermining of conservation goals and utility planning</w:t>
      </w:r>
    </w:p>
    <w:p w14:paraId="44540D97" w14:textId="77777777" w:rsidR="00C13523" w:rsidRPr="00D67833" w:rsidRDefault="00C13523" w:rsidP="001F2938">
      <w:pPr>
        <w:spacing w:afterLines="200" w:after="480"/>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Purpose</w:t>
      </w:r>
    </w:p>
    <w:p w14:paraId="679A34E4" w14:textId="77777777" w:rsidR="00C13523" w:rsidRPr="00D67833" w:rsidRDefault="00C13523" w:rsidP="001F2938">
      <w:pPr>
        <w:spacing w:afterLines="200" w:after="480"/>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lastRenderedPageBreak/>
        <w:t>To eliminate regulatory ambiguity and ensure that plumbing fixtures operate within legally established water efficiency limits by extending compliance requirements to replacement and retrofit components, including flush valve diaphragms and internal assemblies.</w:t>
      </w:r>
    </w:p>
    <w:p w14:paraId="21EC0345" w14:textId="77777777" w:rsidR="00C13523" w:rsidRPr="00D67833" w:rsidRDefault="00C13523" w:rsidP="001F2938">
      <w:pPr>
        <w:spacing w:afterLines="200" w:after="480"/>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By extending water efficiency requirements to replacement components, this proposal closes a critical loophole in current plumbing regulations and ensures that conservation standards are maintained throughout the lifecycle of a fixture—not just at initial sale.</w:t>
      </w:r>
    </w:p>
    <w:p w14:paraId="76462BE1" w14:textId="77777777" w:rsidR="00C13523" w:rsidRPr="00D67833" w:rsidRDefault="00C13523" w:rsidP="001F2938">
      <w:pPr>
        <w:numPr>
          <w:ilvl w:val="0"/>
          <w:numId w:val="13"/>
        </w:numPr>
        <w:spacing w:afterLines="200" w:after="480"/>
        <w:ind w:left="0" w:firstLine="0"/>
        <w:rPr>
          <w:rFonts w:ascii="Aptos" w:eastAsia="Times New Roman" w:hAnsi="Aptos" w:cs="Times New Roman"/>
          <w:sz w:val="24"/>
          <w:szCs w:val="24"/>
        </w:rPr>
      </w:pPr>
      <w:r w:rsidRPr="00D67833">
        <w:rPr>
          <w:rFonts w:ascii="Aptos" w:eastAsia="Times New Roman" w:hAnsi="Aptos" w:cs="Times New Roman"/>
          <w:sz w:val="24"/>
          <w:szCs w:val="24"/>
        </w:rPr>
        <w:t>Consider development of metrics and supporting calculations to be used as a tool for commercial and institutional water users.</w:t>
      </w:r>
    </w:p>
    <w:p w14:paraId="7D0E5151" w14:textId="77777777" w:rsidR="00C13523" w:rsidRPr="00D67833" w:rsidRDefault="00C13523" w:rsidP="001F2938">
      <w:pPr>
        <w:spacing w:afterLines="200" w:after="480"/>
        <w:rPr>
          <w:rFonts w:ascii="Aptos" w:eastAsia="Times New Roman" w:hAnsi="Aptos" w:cs="Times New Roman"/>
          <w:sz w:val="24"/>
          <w:szCs w:val="24"/>
        </w:rPr>
      </w:pPr>
      <w:r w:rsidRPr="00D67833">
        <w:rPr>
          <w:rFonts w:ascii="Aptos" w:eastAsia="Times New Roman" w:hAnsi="Aptos" w:cs="Times New Roman"/>
          <w:sz w:val="24"/>
          <w:szCs w:val="24"/>
        </w:rPr>
        <w:t>Specific water use metrics (often called “water intensity metrics,” like gallons per unit produced or per car washed) are critical for commercial and institutional users because they turn water from a vague utility cost into something measurable, comparable, and manageable.</w:t>
      </w:r>
    </w:p>
    <w:p w14:paraId="295296EC" w14:textId="77777777" w:rsidR="00C13523" w:rsidRPr="00D67833" w:rsidRDefault="00C13523" w:rsidP="001F2938">
      <w:pPr>
        <w:spacing w:afterLines="200" w:after="480"/>
        <w:rPr>
          <w:rFonts w:ascii="Aptos" w:eastAsia="Times New Roman" w:hAnsi="Aptos" w:cs="Times New Roman"/>
          <w:sz w:val="24"/>
          <w:szCs w:val="24"/>
        </w:rPr>
      </w:pPr>
      <w:r w:rsidRPr="00D67833">
        <w:rPr>
          <w:rFonts w:ascii="Aptos" w:eastAsia="Times New Roman" w:hAnsi="Aptos" w:cs="Times New Roman"/>
          <w:sz w:val="24"/>
          <w:szCs w:val="24"/>
        </w:rPr>
        <w:t xml:space="preserve">At a practical level, they answer a simple but powerful question: </w:t>
      </w:r>
      <w:r w:rsidRPr="00D67833">
        <w:rPr>
          <w:rFonts w:ascii="Aptos" w:eastAsia="Times New Roman" w:hAnsi="Aptos" w:cs="Times New Roman"/>
          <w:i/>
          <w:iCs/>
          <w:sz w:val="24"/>
          <w:szCs w:val="24"/>
        </w:rPr>
        <w:t>“How efficiently are we using water relative to what we produce or operate?”</w:t>
      </w:r>
      <w:r w:rsidRPr="00D67833">
        <w:rPr>
          <w:rFonts w:ascii="Aptos" w:eastAsia="Times New Roman" w:hAnsi="Aptos" w:cs="Times New Roman"/>
          <w:sz w:val="24"/>
          <w:szCs w:val="24"/>
        </w:rPr>
        <w:t xml:space="preserve"> That unlocks several important benefits:</w:t>
      </w:r>
    </w:p>
    <w:p w14:paraId="6074B75F" w14:textId="77777777" w:rsidR="00C13523" w:rsidRPr="00D67833" w:rsidRDefault="00C13523" w:rsidP="001F2938">
      <w:pPr>
        <w:spacing w:afterLines="200" w:after="480"/>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Purpose</w:t>
      </w:r>
    </w:p>
    <w:p w14:paraId="78AB96F8" w14:textId="77777777" w:rsidR="00C13523" w:rsidRPr="00D67833" w:rsidRDefault="00C13523" w:rsidP="001F2938">
      <w:pPr>
        <w:spacing w:afterLines="200" w:after="480"/>
        <w:rPr>
          <w:rFonts w:ascii="Aptos" w:eastAsia="Times New Roman" w:hAnsi="Aptos" w:cs="Times New Roman"/>
          <w:sz w:val="24"/>
          <w:szCs w:val="24"/>
        </w:rPr>
      </w:pPr>
      <w:r w:rsidRPr="00D67833">
        <w:rPr>
          <w:rFonts w:ascii="Aptos" w:eastAsia="Aptos" w:hAnsi="Aptos" w:cs="Times New Roman"/>
          <w:kern w:val="2"/>
          <w:sz w:val="24"/>
          <w:szCs w:val="24"/>
          <w14:ligatures w14:val="standardContextual"/>
        </w:rPr>
        <w:t>Specific water use metrics are essential because they show how efficiently water is used relative to business output, not just total consumption. By normalizing usage, such as gallons per unit produced or per dollar of revenue, these metrics help distinguish between increases caused by growth and those caused by inefficiency. They also make it possible to benchmark performance across facilities, against industry standards, and over time. When tied to specific processes, they highlight where water is being overused, helping identify cost-saving opportunities and efficiency improvements. In addition, they support regulatory compliance and environmental, social and governance (ESG) reporting by providing consistent, defensible data. With better metrics, organizations can make more informed operational and investment decisions, shifting from reactive water management to a strategic approach. Finally, they help manage risks related to water scarcity and cost while aligning water use with core business performance, turning water into a resource that is actively measured and managed rather than just an overhead expense</w:t>
      </w:r>
      <w:r w:rsidRPr="00D67833">
        <w:rPr>
          <w:rFonts w:ascii="Aptos" w:eastAsia="Times New Roman" w:hAnsi="Aptos" w:cs="Times New Roman"/>
          <w:sz w:val="24"/>
          <w:szCs w:val="24"/>
        </w:rPr>
        <w:t>.</w:t>
      </w:r>
    </w:p>
    <w:p w14:paraId="69CB91AA" w14:textId="77777777" w:rsidR="00C13523" w:rsidRPr="00D67833" w:rsidRDefault="00C13523" w:rsidP="001F2938">
      <w:pPr>
        <w:spacing w:afterLines="200" w:after="480"/>
        <w:rPr>
          <w:rFonts w:ascii="Aptos" w:eastAsia="Times New Roman" w:hAnsi="Aptos" w:cs="Times New Roman"/>
          <w:sz w:val="24"/>
          <w:szCs w:val="24"/>
        </w:rPr>
      </w:pPr>
      <w:r w:rsidRPr="00D67833">
        <w:rPr>
          <w:rFonts w:ascii="Aptos" w:eastAsia="Times New Roman" w:hAnsi="Aptos" w:cs="Times New Roman"/>
          <w:sz w:val="24"/>
          <w:szCs w:val="24"/>
        </w:rPr>
        <w:lastRenderedPageBreak/>
        <w:t>The bottom line is that specific water use metrics because they transform water from a passive utility into a quantifiable performance indicator. That enables better benchmarking, cost savings, sustainability reporting, and long-term risk management, especially critical for water-intensive commercial and industrial operations.</w:t>
      </w:r>
    </w:p>
    <w:p w14:paraId="41A0246A" w14:textId="77777777" w:rsidR="00C13523" w:rsidRPr="00D67833" w:rsidRDefault="00C13523" w:rsidP="001F2938">
      <w:pPr>
        <w:numPr>
          <w:ilvl w:val="0"/>
          <w:numId w:val="13"/>
        </w:numPr>
        <w:spacing w:afterLines="200" w:after="480"/>
        <w:ind w:left="0" w:firstLine="0"/>
        <w:rPr>
          <w:rFonts w:ascii="Aptos" w:eastAsia="Times New Roman" w:hAnsi="Aptos" w:cs="Times New Roman"/>
          <w:sz w:val="24"/>
          <w:szCs w:val="24"/>
        </w:rPr>
      </w:pPr>
      <w:r w:rsidRPr="00D67833">
        <w:rPr>
          <w:rFonts w:ascii="Aptos" w:eastAsia="Times New Roman" w:hAnsi="Aptos" w:cs="Times New Roman"/>
          <w:sz w:val="24"/>
          <w:szCs w:val="24"/>
        </w:rPr>
        <w:t>Consider developing and validating integrated water/energy intelligence frameworks that quantify the combined cost, risk, and performance of water and energy use at the process level for commercial and institutional facilities.</w:t>
      </w:r>
    </w:p>
    <w:p w14:paraId="37A1C170" w14:textId="77777777" w:rsidR="00C13523" w:rsidRPr="00D67833" w:rsidRDefault="00C13523" w:rsidP="001F2938">
      <w:pPr>
        <w:spacing w:afterLines="200" w:after="480"/>
        <w:rPr>
          <w:rFonts w:ascii="Aptos" w:eastAsia="Times New Roman" w:hAnsi="Aptos" w:cs="Times New Roman"/>
          <w:sz w:val="24"/>
          <w:szCs w:val="24"/>
        </w:rPr>
      </w:pPr>
      <w:r w:rsidRPr="00D67833">
        <w:rPr>
          <w:rFonts w:ascii="Aptos" w:eastAsia="Times New Roman" w:hAnsi="Aptos" w:cs="Times New Roman"/>
          <w:sz w:val="24"/>
          <w:szCs w:val="24"/>
        </w:rPr>
        <w:t>Purpose</w:t>
      </w:r>
    </w:p>
    <w:p w14:paraId="5386B1BD" w14:textId="77777777" w:rsidR="00C13523" w:rsidRPr="00D67833" w:rsidRDefault="00C13523" w:rsidP="001F2938">
      <w:pPr>
        <w:spacing w:afterLines="200" w:after="480"/>
        <w:rPr>
          <w:rFonts w:ascii="Aptos" w:eastAsia="Times New Roman" w:hAnsi="Aptos" w:cs="Times New Roman"/>
          <w:sz w:val="24"/>
          <w:szCs w:val="24"/>
        </w:rPr>
      </w:pPr>
      <w:r w:rsidRPr="00D67833">
        <w:rPr>
          <w:rFonts w:ascii="Aptos" w:eastAsia="Aptos" w:hAnsi="Aptos" w:cs="Times New Roman"/>
          <w:kern w:val="2"/>
          <w:sz w:val="24"/>
          <w:szCs w:val="24"/>
          <w14:ligatures w14:val="standardContextual"/>
        </w:rPr>
        <w:t>Future research should focus on developing and validating integrated water/energy intelligence frameworks that enable commercial and industrial users to quantify the true cost, performance, and risk of water use at the process level. This includes establishing standardized methods to measure the energy intensity of water across key systems (e.g., cooling, heating, and process loops), building combined cost models that reflect both water and energy inputs, and assessing how water constraints and energy volatility jointly impact operations. In parallel, research should prioritize the creation of decision-support tools and unified key performance indicators (KPIs) that translate complex nexus data into actionable insights for operations, sustainability, and finance teams. By bridging the current gap between water and energy management, this work would provide organizations with the decision-grade visibility needed to improve efficiency, strengthen resilience, and make more informed capital investments.</w:t>
      </w:r>
      <w:r w:rsidR="00040E12">
        <w:rPr>
          <w:rFonts w:ascii="Aptos" w:eastAsia="Times New Roman" w:hAnsi="Aptos" w:cs="Times New Roman"/>
          <w:sz w:val="24"/>
          <w:szCs w:val="24"/>
        </w:rPr>
        <w:pict w14:anchorId="09CED01C">
          <v:rect id="_x0000_i1026" style="width:0;height:1.5pt" o:hralign="center" o:hrstd="t" o:hr="t" fillcolor="#a0a0a0" stroked="f"/>
        </w:pict>
      </w:r>
    </w:p>
    <w:p w14:paraId="715D8782" w14:textId="77777777" w:rsidR="00C13523" w:rsidRPr="00D67833" w:rsidRDefault="00C13523" w:rsidP="00C74389">
      <w:pPr>
        <w:rPr>
          <w:rFonts w:ascii="Aptos" w:eastAsia="Aptos" w:hAnsi="Aptos" w:cs="Times New Roman"/>
          <w:kern w:val="2"/>
          <w:sz w:val="24"/>
          <w:szCs w:val="24"/>
          <w:u w:val="single"/>
          <w14:ligatures w14:val="standardContextual"/>
        </w:rPr>
      </w:pPr>
      <w:r w:rsidRPr="00D67833">
        <w:rPr>
          <w:rFonts w:ascii="Aptos" w:eastAsia="Aptos" w:hAnsi="Aptos" w:cs="Times New Roman"/>
          <w:kern w:val="2"/>
          <w:sz w:val="24"/>
          <w:szCs w:val="24"/>
          <w:u w:val="single"/>
          <w14:ligatures w14:val="standardContextual"/>
        </w:rPr>
        <w:t xml:space="preserve">Proposed Work Activities of the Water Conservation Advisory Council </w:t>
      </w:r>
    </w:p>
    <w:p w14:paraId="2C247CFD" w14:textId="77777777" w:rsidR="00C13523" w:rsidRPr="00D67833" w:rsidRDefault="00C13523" w:rsidP="00C74389">
      <w:pPr>
        <w:numPr>
          <w:ilvl w:val="0"/>
          <w:numId w:val="15"/>
        </w:numPr>
        <w:ind w:left="0" w:firstLine="0"/>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Proposed Action: Extend Plumbing Efficiency Compliance to Replacement Components</w:t>
      </w:r>
    </w:p>
    <w:p w14:paraId="0EDBCC02" w14:textId="77777777" w:rsidR="00C13523" w:rsidRPr="00D67833" w:rsidRDefault="00C13523" w:rsidP="00C74389">
      <w:pPr>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Recommendation:</w:t>
      </w:r>
    </w:p>
    <w:p w14:paraId="212E10E4" w14:textId="77777777" w:rsidR="00C13523" w:rsidRPr="00D67833" w:rsidRDefault="00C13523" w:rsidP="00C74389">
      <w:pPr>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Evaluate and develop policy options to extend existing plumbing efficiency requirements to include aftermarket replacement and retrofit components for toilets and urinals, such as flush valve diaphragms and internal assemblies.</w:t>
      </w:r>
    </w:p>
    <w:p w14:paraId="7F4ABC16" w14:textId="06A2E76F" w:rsidR="00C13523" w:rsidRPr="00D67833" w:rsidRDefault="00C13523" w:rsidP="00C74389">
      <w:pPr>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Rationale:</w:t>
      </w:r>
    </w:p>
    <w:p w14:paraId="711EA036" w14:textId="77777777" w:rsidR="00C13523" w:rsidRPr="00D67833" w:rsidRDefault="00C13523" w:rsidP="00C74389">
      <w:pPr>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lastRenderedPageBreak/>
        <w:t>Current federal and state standards limit fixture flush volumes at the point of manufacture and sale but do not address replacement components. This gap allows installation of parts that can increase water use beyond legal limits, undermining conservation goals and long-term utility planning.</w:t>
      </w:r>
    </w:p>
    <w:p w14:paraId="3EF51A26" w14:textId="5C02C047" w:rsidR="00C13523" w:rsidRPr="00D67833" w:rsidRDefault="00C13523" w:rsidP="00C74389">
      <w:pPr>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Scope of Review:</w:t>
      </w:r>
    </w:p>
    <w:p w14:paraId="5BF8F83F" w14:textId="77777777" w:rsidR="00C13523" w:rsidRPr="00D67833" w:rsidRDefault="00C13523" w:rsidP="00C74389">
      <w:pPr>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Analysis should consider:</w:t>
      </w:r>
    </w:p>
    <w:p w14:paraId="79587DEC" w14:textId="77777777" w:rsidR="00C13523" w:rsidRPr="00C74389" w:rsidRDefault="00C13523" w:rsidP="00C74389">
      <w:pPr>
        <w:pStyle w:val="ListParagraph"/>
        <w:numPr>
          <w:ilvl w:val="0"/>
          <w:numId w:val="26"/>
        </w:numPr>
        <w:spacing w:afterLines="200" w:after="480"/>
        <w:rPr>
          <w:rFonts w:ascii="Aptos" w:eastAsia="Aptos" w:hAnsi="Aptos" w:cs="Times New Roman"/>
          <w:kern w:val="2"/>
          <w:sz w:val="24"/>
          <w:szCs w:val="24"/>
          <w14:ligatures w14:val="standardContextual"/>
        </w:rPr>
      </w:pPr>
      <w:r w:rsidRPr="00C74389">
        <w:rPr>
          <w:rFonts w:ascii="Aptos" w:eastAsia="Aptos" w:hAnsi="Aptos" w:cs="Times New Roman"/>
          <w:kern w:val="2"/>
          <w:sz w:val="24"/>
          <w:szCs w:val="24"/>
          <w14:ligatures w14:val="standardContextual"/>
        </w:rPr>
        <w:t>Applicability of performance-based standards for replacement components</w:t>
      </w:r>
    </w:p>
    <w:p w14:paraId="52E3BC4C" w14:textId="77777777" w:rsidR="00C13523" w:rsidRPr="00C74389" w:rsidRDefault="00C13523" w:rsidP="00C74389">
      <w:pPr>
        <w:pStyle w:val="ListParagraph"/>
        <w:numPr>
          <w:ilvl w:val="0"/>
          <w:numId w:val="26"/>
        </w:numPr>
        <w:spacing w:afterLines="200" w:after="480"/>
        <w:rPr>
          <w:rFonts w:ascii="Aptos" w:eastAsia="Aptos" w:hAnsi="Aptos" w:cs="Times New Roman"/>
          <w:kern w:val="2"/>
          <w:sz w:val="24"/>
          <w:szCs w:val="24"/>
          <w14:ligatures w14:val="standardContextual"/>
        </w:rPr>
      </w:pPr>
      <w:r w:rsidRPr="00C74389">
        <w:rPr>
          <w:rFonts w:ascii="Aptos" w:eastAsia="Aptos" w:hAnsi="Aptos" w:cs="Times New Roman"/>
          <w:kern w:val="2"/>
          <w:sz w:val="24"/>
          <w:szCs w:val="24"/>
          <w14:ligatures w14:val="standardContextual"/>
        </w:rPr>
        <w:t>Labeling or certification requirements to ensure compliance with fixture-rated flush volumes</w:t>
      </w:r>
    </w:p>
    <w:p w14:paraId="05BB894D" w14:textId="77777777" w:rsidR="00C13523" w:rsidRPr="00C74389" w:rsidRDefault="00C13523" w:rsidP="00C74389">
      <w:pPr>
        <w:pStyle w:val="ListParagraph"/>
        <w:numPr>
          <w:ilvl w:val="0"/>
          <w:numId w:val="26"/>
        </w:numPr>
        <w:spacing w:afterLines="200" w:after="480"/>
        <w:rPr>
          <w:rFonts w:ascii="Aptos" w:eastAsia="Aptos" w:hAnsi="Aptos" w:cs="Times New Roman"/>
          <w:kern w:val="2"/>
          <w:sz w:val="24"/>
          <w:szCs w:val="24"/>
          <w14:ligatures w14:val="standardContextual"/>
        </w:rPr>
      </w:pPr>
      <w:r w:rsidRPr="00C74389">
        <w:rPr>
          <w:rFonts w:ascii="Aptos" w:eastAsia="Aptos" w:hAnsi="Aptos" w:cs="Times New Roman"/>
          <w:kern w:val="2"/>
          <w:sz w:val="24"/>
          <w:szCs w:val="24"/>
          <w14:ligatures w14:val="standardContextual"/>
        </w:rPr>
        <w:t>Feasibility of restricting sale or distribution of noncompliant retrofit parts</w:t>
      </w:r>
    </w:p>
    <w:p w14:paraId="068F12B6" w14:textId="77777777" w:rsidR="00C13523" w:rsidRPr="00C74389" w:rsidRDefault="00C13523" w:rsidP="00C74389">
      <w:pPr>
        <w:pStyle w:val="ListParagraph"/>
        <w:numPr>
          <w:ilvl w:val="0"/>
          <w:numId w:val="26"/>
        </w:numPr>
        <w:spacing w:after="200" w:line="276" w:lineRule="auto"/>
        <w:rPr>
          <w:rFonts w:ascii="Aptos" w:eastAsia="Aptos" w:hAnsi="Aptos" w:cs="Times New Roman"/>
          <w:kern w:val="2"/>
          <w:sz w:val="24"/>
          <w:szCs w:val="24"/>
          <w14:ligatures w14:val="standardContextual"/>
        </w:rPr>
      </w:pPr>
      <w:r w:rsidRPr="00C74389">
        <w:rPr>
          <w:rFonts w:ascii="Aptos" w:eastAsia="Aptos" w:hAnsi="Aptos" w:cs="Times New Roman"/>
          <w:kern w:val="2"/>
          <w:sz w:val="24"/>
          <w:szCs w:val="24"/>
          <w14:ligatures w14:val="standardContextual"/>
        </w:rPr>
        <w:t>Implementation and enforcement considerations, including impacts on facility operators and maintenance practices</w:t>
      </w:r>
    </w:p>
    <w:p w14:paraId="39CD8B63" w14:textId="77777777" w:rsidR="00C13523" w:rsidRPr="00D67833" w:rsidRDefault="00C13523" w:rsidP="00C74389">
      <w:pPr>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Outcome:</w:t>
      </w:r>
    </w:p>
    <w:p w14:paraId="1D692271" w14:textId="77777777" w:rsidR="00C13523" w:rsidRPr="00D67833" w:rsidRDefault="00C13523" w:rsidP="00C74389">
      <w:pPr>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Return to the council with findings and, if appropriate, draft regulatory or legislative recommendations to ensure lifecycle compliance of plumbing fixtures.</w:t>
      </w:r>
    </w:p>
    <w:p w14:paraId="655B1BD8" w14:textId="77777777" w:rsidR="00C13523" w:rsidRPr="00D67833" w:rsidRDefault="00C13523" w:rsidP="00C74389">
      <w:pPr>
        <w:numPr>
          <w:ilvl w:val="0"/>
          <w:numId w:val="15"/>
        </w:numPr>
        <w:ind w:left="0" w:firstLine="0"/>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Proposed Action: Extend Plumbing Efficiency Compliance to Replacement Components</w:t>
      </w:r>
    </w:p>
    <w:p w14:paraId="734822A7" w14:textId="77777777" w:rsidR="00C13523" w:rsidRPr="00D67833" w:rsidRDefault="00C13523" w:rsidP="00C74389">
      <w:pPr>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Recommendation:</w:t>
      </w:r>
    </w:p>
    <w:p w14:paraId="3166642B" w14:textId="77777777" w:rsidR="00C13523" w:rsidRPr="00D67833" w:rsidRDefault="00C13523" w:rsidP="00C74389">
      <w:pPr>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Develop standardized water use metrics and supporting calculation methodologies for commercial and institutional sectors to improve measurement, benchmarking, and management of water use.</w:t>
      </w:r>
    </w:p>
    <w:p w14:paraId="401D9712" w14:textId="77777777" w:rsidR="00C13523" w:rsidRPr="00D67833" w:rsidRDefault="00C13523" w:rsidP="00C74389">
      <w:pPr>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Rationale:</w:t>
      </w:r>
    </w:p>
    <w:p w14:paraId="4A395206" w14:textId="77777777" w:rsidR="00C13523" w:rsidRPr="00D67833" w:rsidRDefault="00C13523" w:rsidP="00C74389">
      <w:pPr>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Total water consumption alone does not reflect efficiency. Normalized “water intensity” metrics (e.g., gallons per unit produced, per service delivered, or per revenue) enable users to distinguish between growth-related increases and inefficiencies. Establishing consistent metrics would support better decision-making, cost control, and long-term resource planning.</w:t>
      </w:r>
    </w:p>
    <w:p w14:paraId="140C8AC5" w14:textId="77777777" w:rsidR="00C13523" w:rsidRPr="00D67833" w:rsidRDefault="00C13523" w:rsidP="00C74389">
      <w:pPr>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Scope of Review:</w:t>
      </w:r>
    </w:p>
    <w:p w14:paraId="40347232" w14:textId="77777777" w:rsidR="00C13523" w:rsidRPr="00D67833" w:rsidRDefault="00C13523" w:rsidP="00C74389">
      <w:pPr>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Evaluate and propose:</w:t>
      </w:r>
    </w:p>
    <w:p w14:paraId="370DBEB5" w14:textId="77777777" w:rsidR="00C13523" w:rsidRPr="00D67833" w:rsidRDefault="00C13523" w:rsidP="00C74389">
      <w:pPr>
        <w:pStyle w:val="ListParagraph"/>
        <w:numPr>
          <w:ilvl w:val="0"/>
          <w:numId w:val="25"/>
        </w:numPr>
        <w:spacing w:after="200" w:line="276" w:lineRule="auto"/>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lastRenderedPageBreak/>
        <w:t>Standardized water intensity metrics applicable across key sectors (e.g., hospitality, manufacturing, car wash, healthcare, etc.)</w:t>
      </w:r>
    </w:p>
    <w:p w14:paraId="2559F7BA" w14:textId="77777777" w:rsidR="00C13523" w:rsidRPr="00D67833" w:rsidRDefault="00C13523" w:rsidP="00C74389">
      <w:pPr>
        <w:pStyle w:val="ListParagraph"/>
        <w:numPr>
          <w:ilvl w:val="0"/>
          <w:numId w:val="25"/>
        </w:numPr>
        <w:spacing w:after="200" w:line="276" w:lineRule="auto"/>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Calculation methodologies, including guidance on data collection and normalization factors</w:t>
      </w:r>
    </w:p>
    <w:p w14:paraId="07816979" w14:textId="77777777" w:rsidR="00C13523" w:rsidRPr="00D67833" w:rsidRDefault="00C13523" w:rsidP="00C74389">
      <w:pPr>
        <w:pStyle w:val="ListParagraph"/>
        <w:numPr>
          <w:ilvl w:val="0"/>
          <w:numId w:val="25"/>
        </w:numPr>
        <w:spacing w:after="200" w:line="276" w:lineRule="auto"/>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Benchmarking frameworks to compare performance across facilities and over time</w:t>
      </w:r>
    </w:p>
    <w:p w14:paraId="0AB804B4" w14:textId="77777777" w:rsidR="00C13523" w:rsidRPr="00D67833" w:rsidRDefault="00C13523" w:rsidP="00C74389">
      <w:pPr>
        <w:pStyle w:val="ListParagraph"/>
        <w:numPr>
          <w:ilvl w:val="0"/>
          <w:numId w:val="25"/>
        </w:numPr>
        <w:spacing w:after="200" w:line="276" w:lineRule="auto"/>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Integration with existing reporting frameworks (e.g., ESG, sustainability disclosures)</w:t>
      </w:r>
    </w:p>
    <w:p w14:paraId="50991447" w14:textId="77777777" w:rsidR="00C13523" w:rsidRPr="00D67833" w:rsidRDefault="00C13523" w:rsidP="00C74389">
      <w:pPr>
        <w:pStyle w:val="ListParagraph"/>
        <w:numPr>
          <w:ilvl w:val="0"/>
          <w:numId w:val="25"/>
        </w:numPr>
        <w:spacing w:after="200" w:line="276" w:lineRule="auto"/>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Tools or templates to support implementation by facility operators</w:t>
      </w:r>
    </w:p>
    <w:p w14:paraId="1BABCC0D" w14:textId="77777777" w:rsidR="00C13523" w:rsidRPr="00D67833" w:rsidRDefault="00C13523" w:rsidP="00C74389">
      <w:pPr>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Outcome:</w:t>
      </w:r>
    </w:p>
    <w:p w14:paraId="28BFC38D" w14:textId="77777777" w:rsidR="00C13523" w:rsidRPr="00D67833" w:rsidRDefault="00C13523" w:rsidP="00C74389">
      <w:pPr>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Return to the committee with recommended metrics, calculation guidance, and implementation strategies to support adoption and improve water management practices across commercial and institutional users.</w:t>
      </w:r>
    </w:p>
    <w:p w14:paraId="5FBDADDF" w14:textId="77777777" w:rsidR="00C13523" w:rsidRPr="00D67833" w:rsidRDefault="00C13523" w:rsidP="00C74389">
      <w:pPr>
        <w:numPr>
          <w:ilvl w:val="0"/>
          <w:numId w:val="15"/>
        </w:numPr>
        <w:ind w:left="0" w:firstLine="0"/>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Proposed Action: Extend Plumbing Efficiency Compliance to Replacement Components</w:t>
      </w:r>
    </w:p>
    <w:p w14:paraId="0AC41FF4" w14:textId="77777777" w:rsidR="00C13523" w:rsidRPr="00D67833" w:rsidRDefault="00C13523" w:rsidP="00C74389">
      <w:pPr>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Recommendation:</w:t>
      </w:r>
    </w:p>
    <w:p w14:paraId="210A8240" w14:textId="77777777" w:rsidR="00C13523" w:rsidRPr="00D67833" w:rsidRDefault="00C13523" w:rsidP="00C74389">
      <w:pPr>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Explore the development and validation of integrated water/energy frameworks that quantify combined cost, performance, and risk at the process level for commercial and institutional facilities.</w:t>
      </w:r>
    </w:p>
    <w:p w14:paraId="2B3383FA" w14:textId="77777777" w:rsidR="00C13523" w:rsidRPr="00D67833" w:rsidRDefault="00C13523" w:rsidP="00C74389">
      <w:pPr>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Rationale:</w:t>
      </w:r>
    </w:p>
    <w:p w14:paraId="725AE688" w14:textId="77777777" w:rsidR="00C13523" w:rsidRPr="00D67833" w:rsidRDefault="00C13523" w:rsidP="00C74389">
      <w:pPr>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Water and energy use are closely linked but typically managed separately, limiting visibility into true operational costs and risks. Integrated approaches would provide clearer insight into efficiency opportunities, cost drivers, and system vulnerabilities.</w:t>
      </w:r>
    </w:p>
    <w:p w14:paraId="244AF202" w14:textId="77777777" w:rsidR="00C13523" w:rsidRPr="00D67833" w:rsidRDefault="00C13523" w:rsidP="00C74389">
      <w:pPr>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Scope of Review:</w:t>
      </w:r>
    </w:p>
    <w:p w14:paraId="6A330147" w14:textId="77777777" w:rsidR="00C13523" w:rsidRPr="00D67833" w:rsidRDefault="00C13523" w:rsidP="00C74389">
      <w:pPr>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Analysis should consider:</w:t>
      </w:r>
    </w:p>
    <w:p w14:paraId="206D7E74" w14:textId="77777777" w:rsidR="001F2938" w:rsidRPr="00D67833" w:rsidRDefault="00C13523" w:rsidP="00C74389">
      <w:pPr>
        <w:pStyle w:val="ListParagraph"/>
        <w:numPr>
          <w:ilvl w:val="0"/>
          <w:numId w:val="24"/>
        </w:numPr>
        <w:spacing w:after="200" w:line="276" w:lineRule="auto"/>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Methods to quantify the energy intensity of water use across key systems (e.g., cooling, heating, process operations)</w:t>
      </w:r>
    </w:p>
    <w:p w14:paraId="3C3A3A07" w14:textId="6C62AC00" w:rsidR="00C13523" w:rsidRPr="00D67833" w:rsidRDefault="00C13523" w:rsidP="00C74389">
      <w:pPr>
        <w:pStyle w:val="ListParagraph"/>
        <w:numPr>
          <w:ilvl w:val="0"/>
          <w:numId w:val="24"/>
        </w:numPr>
        <w:spacing w:after="200" w:line="276" w:lineRule="auto"/>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Development of combined water–energy cost and performance metrics</w:t>
      </w:r>
    </w:p>
    <w:p w14:paraId="20D0ED12" w14:textId="77777777" w:rsidR="00C13523" w:rsidRPr="00D67833" w:rsidRDefault="00C13523" w:rsidP="00C74389">
      <w:pPr>
        <w:pStyle w:val="ListParagraph"/>
        <w:numPr>
          <w:ilvl w:val="0"/>
          <w:numId w:val="24"/>
        </w:numPr>
        <w:spacing w:after="200" w:line="276" w:lineRule="auto"/>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Approaches to assess joint risks, including water supply constraints and energy price volatility</w:t>
      </w:r>
    </w:p>
    <w:p w14:paraId="0A238CCE" w14:textId="77777777" w:rsidR="00C13523" w:rsidRPr="00D67833" w:rsidRDefault="00C13523" w:rsidP="00C74389">
      <w:pPr>
        <w:pStyle w:val="ListParagraph"/>
        <w:numPr>
          <w:ilvl w:val="0"/>
          <w:numId w:val="24"/>
        </w:numPr>
        <w:spacing w:after="200" w:line="276" w:lineRule="auto"/>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Opportunities to develop unified KPIs and decision-support tools for facility operators</w:t>
      </w:r>
    </w:p>
    <w:p w14:paraId="10DD7655" w14:textId="77777777" w:rsidR="00C13523" w:rsidRPr="00D67833" w:rsidRDefault="00C13523" w:rsidP="00C74389">
      <w:pPr>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t>Outcome:</w:t>
      </w:r>
    </w:p>
    <w:p w14:paraId="1B1156E6" w14:textId="77777777" w:rsidR="00C13523" w:rsidRPr="00D67833" w:rsidRDefault="00C13523" w:rsidP="00C74389">
      <w:pPr>
        <w:rPr>
          <w:rFonts w:ascii="Aptos" w:eastAsia="Aptos" w:hAnsi="Aptos" w:cs="Times New Roman"/>
          <w:kern w:val="2"/>
          <w:sz w:val="24"/>
          <w:szCs w:val="24"/>
          <w14:ligatures w14:val="standardContextual"/>
        </w:rPr>
      </w:pPr>
      <w:r w:rsidRPr="00D67833">
        <w:rPr>
          <w:rFonts w:ascii="Aptos" w:eastAsia="Aptos" w:hAnsi="Aptos" w:cs="Times New Roman"/>
          <w:kern w:val="2"/>
          <w:sz w:val="24"/>
          <w:szCs w:val="24"/>
          <w14:ligatures w14:val="standardContextual"/>
        </w:rPr>
        <w:lastRenderedPageBreak/>
        <w:t>Return to the committee with findings and, if appropriate, recommendations for pilot programs, research initiatives, or policy actions to support integrated water–energy management.</w:t>
      </w:r>
    </w:p>
    <w:p w14:paraId="10DE69ED" w14:textId="29855868" w:rsidR="00D023F5" w:rsidRPr="00D023F5" w:rsidRDefault="00D023F5" w:rsidP="00D023F5">
      <w:pPr>
        <w:pStyle w:val="Heading1"/>
        <w:spacing w:after="480"/>
        <w:rPr>
          <w:rFonts w:eastAsia="Times New Roman"/>
        </w:rPr>
      </w:pPr>
      <w:bookmarkStart w:id="69" w:name="_Toc233268284"/>
      <w:bookmarkStart w:id="70" w:name="_Toc183077545"/>
      <w:bookmarkStart w:id="71" w:name="_Hlk173221909"/>
      <w:bookmarkEnd w:id="68"/>
      <w:r w:rsidRPr="00D023F5">
        <w:rPr>
          <w:rFonts w:eastAsia="Times New Roman"/>
        </w:rPr>
        <w:t>Landscape</w:t>
      </w:r>
      <w:r w:rsidR="00D02251">
        <w:rPr>
          <w:rFonts w:eastAsia="Times New Roman"/>
        </w:rPr>
        <w:t>,</w:t>
      </w:r>
      <w:r w:rsidRPr="00D023F5">
        <w:rPr>
          <w:rFonts w:eastAsia="Times New Roman"/>
        </w:rPr>
        <w:t xml:space="preserve"> Irrigation </w:t>
      </w:r>
      <w:r w:rsidR="00D02251" w:rsidRPr="00D023F5">
        <w:rPr>
          <w:rFonts w:eastAsia="Times New Roman"/>
        </w:rPr>
        <w:t>and</w:t>
      </w:r>
      <w:r w:rsidR="00D02251">
        <w:rPr>
          <w:rFonts w:eastAsia="Times New Roman"/>
        </w:rPr>
        <w:t xml:space="preserve"> Horticulture</w:t>
      </w:r>
      <w:bookmarkEnd w:id="69"/>
    </w:p>
    <w:p w14:paraId="3F9264D1" w14:textId="77777777" w:rsidR="00D023F5" w:rsidRPr="00D023F5" w:rsidRDefault="00D023F5" w:rsidP="00D023F5">
      <w:pPr>
        <w:spacing w:before="100" w:beforeAutospacing="1" w:after="480" w:afterAutospacing="1" w:line="240" w:lineRule="auto"/>
        <w:rPr>
          <w:rFonts w:asciiTheme="minorHAnsi" w:eastAsia="Times New Roman" w:hAnsiTheme="minorHAnsi" w:cs="Calibri"/>
          <w:sz w:val="24"/>
          <w:szCs w:val="24"/>
        </w:rPr>
      </w:pPr>
      <w:r w:rsidRPr="00D023F5">
        <w:rPr>
          <w:rFonts w:asciiTheme="minorHAnsi" w:eastAsia="Times New Roman" w:hAnsiTheme="minorHAnsi" w:cs="Calibri"/>
          <w:sz w:val="24"/>
          <w:szCs w:val="24"/>
        </w:rPr>
        <w:t>The Council’s Efficient Landscapes &amp; Watering Nexus (E-LAWN) Workgroup, established in 2024, quickly became one of the Council’s most active and well-attended workgroups. Recognizing that landscape irrigation and water conservation intersect with many areas of water conservation, the Council identified significant overlap among several workgroups. As a result, E-LAWN served as a collaborative forum for stakeholders across multiple sectors. The workgroup met more than ten times during the reporting period, with attendance ranging from 20 to 50 participants per meeting, representing a broad cross-section of water resource professionals and industry stakeholders.</w:t>
      </w:r>
    </w:p>
    <w:p w14:paraId="6E3276D9" w14:textId="77777777" w:rsidR="00D023F5" w:rsidRPr="00D023F5" w:rsidRDefault="00D023F5" w:rsidP="00D023F5">
      <w:pPr>
        <w:spacing w:before="100" w:beforeAutospacing="1" w:after="480" w:afterAutospacing="1" w:line="240" w:lineRule="auto"/>
        <w:rPr>
          <w:rFonts w:asciiTheme="minorHAnsi" w:eastAsia="Times New Roman" w:hAnsiTheme="minorHAnsi" w:cs="Calibri"/>
          <w:sz w:val="24"/>
          <w:szCs w:val="24"/>
        </w:rPr>
      </w:pPr>
      <w:r w:rsidRPr="00D023F5">
        <w:rPr>
          <w:rFonts w:asciiTheme="minorHAnsi" w:eastAsia="Times New Roman" w:hAnsiTheme="minorHAnsi" w:cs="Calibri"/>
          <w:sz w:val="24"/>
          <w:szCs w:val="24"/>
        </w:rPr>
        <w:t>Over the past two years, E-LAWN has focused on the following key topics:</w:t>
      </w:r>
    </w:p>
    <w:p w14:paraId="21064344" w14:textId="77777777" w:rsidR="00D023F5" w:rsidRPr="00D023F5" w:rsidRDefault="00D023F5" w:rsidP="00D023F5">
      <w:pPr>
        <w:spacing w:before="100" w:beforeAutospacing="1" w:after="480" w:afterAutospacing="1" w:line="240" w:lineRule="auto"/>
        <w:outlineLvl w:val="2"/>
        <w:rPr>
          <w:rFonts w:asciiTheme="minorHAnsi" w:eastAsia="Times New Roman" w:hAnsiTheme="minorHAnsi" w:cs="Calibri"/>
          <w:b/>
          <w:bCs/>
          <w:sz w:val="24"/>
          <w:szCs w:val="24"/>
        </w:rPr>
      </w:pPr>
      <w:bookmarkStart w:id="72" w:name="_Toc233268285"/>
      <w:r w:rsidRPr="00D023F5">
        <w:rPr>
          <w:rFonts w:asciiTheme="minorHAnsi" w:eastAsia="Times New Roman" w:hAnsiTheme="minorHAnsi" w:cs="Calibri"/>
          <w:b/>
          <w:bCs/>
          <w:sz w:val="24"/>
          <w:szCs w:val="24"/>
        </w:rPr>
        <w:t>Enhancing the Effectiveness of Water Conservation Plans</w:t>
      </w:r>
      <w:bookmarkEnd w:id="72"/>
    </w:p>
    <w:p w14:paraId="084F58DB" w14:textId="77777777" w:rsidR="00D023F5" w:rsidRPr="00D023F5" w:rsidRDefault="00D023F5" w:rsidP="00D023F5">
      <w:pPr>
        <w:spacing w:before="100" w:beforeAutospacing="1" w:after="480" w:afterAutospacing="1" w:line="240" w:lineRule="auto"/>
        <w:rPr>
          <w:rFonts w:asciiTheme="minorHAnsi" w:eastAsia="Times New Roman" w:hAnsiTheme="minorHAnsi" w:cs="Calibri"/>
          <w:sz w:val="24"/>
          <w:szCs w:val="24"/>
        </w:rPr>
      </w:pPr>
      <w:r w:rsidRPr="00D023F5">
        <w:rPr>
          <w:rFonts w:asciiTheme="minorHAnsi" w:eastAsia="Times New Roman" w:hAnsiTheme="minorHAnsi" w:cs="Calibri"/>
          <w:sz w:val="24"/>
          <w:szCs w:val="24"/>
        </w:rPr>
        <w:t>E-LAWN participated in discussions across multiple Council workgroups to evaluate methods for strengthening water conservation plans and increasing their overall impact. Given the broad scope and complexity of this issue, the workgroup recognizes that numerous ideas and approaches are being considered throughout Texas. While there is significant potential for improvement, determining a clear path forward remains challenging.</w:t>
      </w:r>
    </w:p>
    <w:p w14:paraId="6710722B" w14:textId="77777777" w:rsidR="00D023F5" w:rsidRPr="00D023F5" w:rsidRDefault="00D023F5" w:rsidP="00D023F5">
      <w:pPr>
        <w:spacing w:before="100" w:beforeAutospacing="1" w:after="480" w:afterAutospacing="1" w:line="240" w:lineRule="auto"/>
        <w:rPr>
          <w:rFonts w:asciiTheme="minorHAnsi" w:eastAsia="Times New Roman" w:hAnsiTheme="minorHAnsi" w:cs="Calibri"/>
          <w:sz w:val="24"/>
          <w:szCs w:val="24"/>
        </w:rPr>
      </w:pPr>
      <w:r w:rsidRPr="00D023F5">
        <w:rPr>
          <w:rFonts w:asciiTheme="minorHAnsi" w:eastAsia="Times New Roman" w:hAnsiTheme="minorHAnsi" w:cs="Calibri"/>
          <w:sz w:val="24"/>
          <w:szCs w:val="24"/>
        </w:rPr>
        <w:t>To advance this effort, E-LAWN recommends the formation of a dedicated workgroup focused exclusively on evaluating and improving water conservation planning methodologies, implementation strategies, and performance measures.</w:t>
      </w:r>
    </w:p>
    <w:p w14:paraId="7CF8C6B1" w14:textId="77777777" w:rsidR="00D023F5" w:rsidRPr="00D023F5" w:rsidRDefault="00D023F5" w:rsidP="00D023F5">
      <w:pPr>
        <w:spacing w:before="100" w:beforeAutospacing="1" w:after="480" w:afterAutospacing="1" w:line="240" w:lineRule="auto"/>
        <w:outlineLvl w:val="2"/>
        <w:rPr>
          <w:rFonts w:asciiTheme="minorHAnsi" w:eastAsia="Times New Roman" w:hAnsiTheme="minorHAnsi" w:cs="Calibri"/>
          <w:b/>
          <w:bCs/>
          <w:sz w:val="24"/>
          <w:szCs w:val="24"/>
        </w:rPr>
      </w:pPr>
      <w:bookmarkStart w:id="73" w:name="_Toc233268286"/>
      <w:r w:rsidRPr="00D023F5">
        <w:rPr>
          <w:rFonts w:asciiTheme="minorHAnsi" w:eastAsia="Times New Roman" w:hAnsiTheme="minorHAnsi" w:cs="Calibri"/>
          <w:b/>
          <w:bCs/>
          <w:sz w:val="24"/>
          <w:szCs w:val="24"/>
        </w:rPr>
        <w:t>Advancing the Use of Non-Potable Water for Landscape Irrigation</w:t>
      </w:r>
      <w:bookmarkEnd w:id="73"/>
    </w:p>
    <w:p w14:paraId="6EEB63CB" w14:textId="77777777" w:rsidR="00D023F5" w:rsidRPr="00D023F5" w:rsidRDefault="00D023F5" w:rsidP="00D023F5">
      <w:pPr>
        <w:spacing w:before="100" w:beforeAutospacing="1" w:after="480" w:afterAutospacing="1" w:line="240" w:lineRule="auto"/>
        <w:rPr>
          <w:rFonts w:asciiTheme="minorHAnsi" w:eastAsia="Times New Roman" w:hAnsiTheme="minorHAnsi" w:cs="Calibri"/>
          <w:sz w:val="24"/>
          <w:szCs w:val="24"/>
        </w:rPr>
      </w:pPr>
      <w:r w:rsidRPr="00D023F5">
        <w:rPr>
          <w:rFonts w:asciiTheme="minorHAnsi" w:eastAsia="Times New Roman" w:hAnsiTheme="minorHAnsi" w:cs="Calibri"/>
          <w:sz w:val="24"/>
          <w:szCs w:val="24"/>
        </w:rPr>
        <w:t>The workgroup also examined opportunities to expand the use of non-potable water sources for landscape irrigation. Particular attention was given to the growing residential use of greywater, which includes wastewater generated from washing machines, showers, and bathroom sinks.</w:t>
      </w:r>
    </w:p>
    <w:p w14:paraId="57604760" w14:textId="77777777" w:rsidR="00D023F5" w:rsidRPr="00D023F5" w:rsidRDefault="00D023F5" w:rsidP="00D023F5">
      <w:pPr>
        <w:spacing w:before="100" w:beforeAutospacing="1" w:after="480" w:afterAutospacing="1" w:line="240" w:lineRule="auto"/>
        <w:rPr>
          <w:rFonts w:asciiTheme="minorHAnsi" w:eastAsia="Times New Roman" w:hAnsiTheme="minorHAnsi" w:cs="Calibri"/>
          <w:sz w:val="24"/>
          <w:szCs w:val="24"/>
        </w:rPr>
      </w:pPr>
      <w:r w:rsidRPr="00D023F5">
        <w:rPr>
          <w:rFonts w:asciiTheme="minorHAnsi" w:eastAsia="Times New Roman" w:hAnsiTheme="minorHAnsi" w:cs="Calibri"/>
          <w:sz w:val="24"/>
          <w:szCs w:val="24"/>
        </w:rPr>
        <w:t xml:space="preserve">To better understand the opportunities and challenges associated with greywater systems, E-LAWN invited presentations from industry professionals, consulted with academic experts, and hosted representatives from the Texas Commission on Environmental Quality </w:t>
      </w:r>
      <w:r w:rsidRPr="00D023F5">
        <w:rPr>
          <w:rFonts w:asciiTheme="minorHAnsi" w:eastAsia="Times New Roman" w:hAnsiTheme="minorHAnsi" w:cs="Calibri"/>
          <w:sz w:val="24"/>
          <w:szCs w:val="24"/>
        </w:rPr>
        <w:lastRenderedPageBreak/>
        <w:t>(TCEQ). The workgroup also reviewed existing local ordinances in municipalities where greywater use has already been implemented.</w:t>
      </w:r>
    </w:p>
    <w:p w14:paraId="239F059E" w14:textId="77777777" w:rsidR="00D023F5" w:rsidRPr="00D023F5" w:rsidRDefault="00D023F5" w:rsidP="00D023F5">
      <w:pPr>
        <w:spacing w:before="100" w:beforeAutospacing="1" w:after="480" w:afterAutospacing="1" w:line="240" w:lineRule="auto"/>
        <w:rPr>
          <w:rFonts w:asciiTheme="minorHAnsi" w:eastAsia="Times New Roman" w:hAnsiTheme="minorHAnsi" w:cs="Calibri"/>
          <w:sz w:val="24"/>
          <w:szCs w:val="24"/>
        </w:rPr>
      </w:pPr>
      <w:r w:rsidRPr="00D023F5">
        <w:rPr>
          <w:rFonts w:asciiTheme="minorHAnsi" w:eastAsia="Times New Roman" w:hAnsiTheme="minorHAnsi" w:cs="Calibri"/>
          <w:sz w:val="24"/>
          <w:szCs w:val="24"/>
        </w:rPr>
        <w:t>While the workgroup recognizes the potential conservation benefits of greywater systems, it found that there is currently insufficient statewide information regarding the long-term maintenance, management, and performance of these systems to support broader statewide promotion. Without clear guidance, future homeowners and occupants may lack the knowledge necessary to properly operate and maintain greywater systems.</w:t>
      </w:r>
    </w:p>
    <w:p w14:paraId="26A74CC6" w14:textId="77777777" w:rsidR="00D023F5" w:rsidRPr="00D023F5" w:rsidRDefault="00D023F5" w:rsidP="00D023F5">
      <w:pPr>
        <w:spacing w:before="100" w:beforeAutospacing="1" w:after="480" w:afterAutospacing="1" w:line="240" w:lineRule="auto"/>
        <w:rPr>
          <w:rFonts w:asciiTheme="minorHAnsi" w:eastAsia="Times New Roman" w:hAnsiTheme="minorHAnsi" w:cs="Calibri"/>
          <w:sz w:val="24"/>
          <w:szCs w:val="24"/>
        </w:rPr>
      </w:pPr>
      <w:r w:rsidRPr="00D023F5">
        <w:rPr>
          <w:rFonts w:asciiTheme="minorHAnsi" w:eastAsia="Times New Roman" w:hAnsiTheme="minorHAnsi" w:cs="Calibri"/>
          <w:sz w:val="24"/>
          <w:szCs w:val="24"/>
        </w:rPr>
        <w:t>Therefore, E-LAWN recommends that the State develop comprehensive guidance addressing the design, installation, operation, maintenance, and long-term management of greywater systems before encouraging broader implementation.</w:t>
      </w:r>
    </w:p>
    <w:p w14:paraId="7B39219E" w14:textId="77777777" w:rsidR="00D023F5" w:rsidRPr="00D023F5" w:rsidRDefault="00D023F5" w:rsidP="00D023F5">
      <w:pPr>
        <w:spacing w:before="100" w:beforeAutospacing="1" w:after="480" w:afterAutospacing="1" w:line="240" w:lineRule="auto"/>
        <w:outlineLvl w:val="2"/>
        <w:rPr>
          <w:rFonts w:asciiTheme="minorHAnsi" w:eastAsia="Times New Roman" w:hAnsiTheme="minorHAnsi" w:cs="Calibri"/>
          <w:b/>
          <w:bCs/>
          <w:sz w:val="24"/>
          <w:szCs w:val="24"/>
        </w:rPr>
      </w:pPr>
      <w:bookmarkStart w:id="74" w:name="_Toc233268287"/>
      <w:r w:rsidRPr="00D023F5">
        <w:rPr>
          <w:rFonts w:asciiTheme="minorHAnsi" w:eastAsia="Times New Roman" w:hAnsiTheme="minorHAnsi" w:cs="Calibri"/>
          <w:b/>
          <w:bCs/>
          <w:sz w:val="24"/>
          <w:szCs w:val="24"/>
        </w:rPr>
        <w:t>Future Focus Areas</w:t>
      </w:r>
      <w:bookmarkEnd w:id="74"/>
    </w:p>
    <w:p w14:paraId="59CB947F" w14:textId="77777777" w:rsidR="00D023F5" w:rsidRPr="00D023F5" w:rsidRDefault="00D023F5" w:rsidP="00D023F5">
      <w:pPr>
        <w:spacing w:before="100" w:beforeAutospacing="1" w:after="480" w:afterAutospacing="1" w:line="240" w:lineRule="auto"/>
        <w:rPr>
          <w:rFonts w:asciiTheme="minorHAnsi" w:eastAsia="Times New Roman" w:hAnsiTheme="minorHAnsi" w:cs="Calibri"/>
          <w:sz w:val="24"/>
          <w:szCs w:val="24"/>
        </w:rPr>
      </w:pPr>
      <w:r w:rsidRPr="00D023F5">
        <w:rPr>
          <w:rFonts w:asciiTheme="minorHAnsi" w:eastAsia="Times New Roman" w:hAnsiTheme="minorHAnsi" w:cs="Calibri"/>
          <w:sz w:val="24"/>
          <w:szCs w:val="24"/>
        </w:rPr>
        <w:t>Over the next two years, E-LAWN will continue its efforts to improve the effectiveness of water conservation plans and identify practical strategies for increasing conservation outcomes. The workgroup will also focus on:</w:t>
      </w:r>
    </w:p>
    <w:p w14:paraId="720CADC4" w14:textId="21430730" w:rsidR="00D023F5" w:rsidRPr="00D023F5" w:rsidRDefault="00D023F5" w:rsidP="003E5720">
      <w:pPr>
        <w:numPr>
          <w:ilvl w:val="0"/>
          <w:numId w:val="19"/>
        </w:numPr>
        <w:spacing w:before="100" w:beforeAutospacing="1" w:after="480" w:afterAutospacing="1" w:line="240" w:lineRule="auto"/>
        <w:rPr>
          <w:rFonts w:asciiTheme="minorHAnsi" w:eastAsia="Times New Roman" w:hAnsiTheme="minorHAnsi" w:cs="Calibri"/>
          <w:sz w:val="24"/>
          <w:szCs w:val="24"/>
        </w:rPr>
      </w:pPr>
      <w:r w:rsidRPr="00D023F5">
        <w:rPr>
          <w:rFonts w:asciiTheme="minorHAnsi" w:eastAsia="Times New Roman" w:hAnsiTheme="minorHAnsi" w:cs="Calibri"/>
          <w:sz w:val="24"/>
          <w:szCs w:val="24"/>
        </w:rPr>
        <w:t>Strengthening partnerships with community associations and homeowner associations to promote effective landscape water conservation practices</w:t>
      </w:r>
    </w:p>
    <w:p w14:paraId="6B732C0A" w14:textId="6F080209" w:rsidR="00D023F5" w:rsidRPr="00D023F5" w:rsidRDefault="00D023F5" w:rsidP="003E5720">
      <w:pPr>
        <w:numPr>
          <w:ilvl w:val="0"/>
          <w:numId w:val="19"/>
        </w:numPr>
        <w:spacing w:before="100" w:beforeAutospacing="1" w:after="480" w:afterAutospacing="1" w:line="240" w:lineRule="auto"/>
        <w:rPr>
          <w:rFonts w:asciiTheme="minorHAnsi" w:eastAsia="Times New Roman" w:hAnsiTheme="minorHAnsi" w:cs="Calibri"/>
          <w:sz w:val="24"/>
          <w:szCs w:val="24"/>
        </w:rPr>
      </w:pPr>
      <w:r w:rsidRPr="00D023F5">
        <w:rPr>
          <w:rFonts w:asciiTheme="minorHAnsi" w:eastAsia="Times New Roman" w:hAnsiTheme="minorHAnsi" w:cs="Calibri"/>
          <w:sz w:val="24"/>
          <w:szCs w:val="24"/>
        </w:rPr>
        <w:t>Expanding the implementation of landscape irrigation water budgeting within municipalities</w:t>
      </w:r>
    </w:p>
    <w:p w14:paraId="3C6D74F1" w14:textId="77777777" w:rsidR="00D023F5" w:rsidRPr="00D023F5" w:rsidRDefault="00D023F5" w:rsidP="00D023F5">
      <w:pPr>
        <w:spacing w:before="100" w:beforeAutospacing="1" w:after="480" w:afterAutospacing="1" w:line="240" w:lineRule="auto"/>
        <w:rPr>
          <w:rFonts w:asciiTheme="minorHAnsi" w:eastAsia="Times New Roman" w:hAnsiTheme="minorHAnsi" w:cs="Calibri"/>
          <w:sz w:val="24"/>
          <w:szCs w:val="24"/>
        </w:rPr>
      </w:pPr>
      <w:r w:rsidRPr="00D023F5">
        <w:rPr>
          <w:rFonts w:asciiTheme="minorHAnsi" w:eastAsia="Times New Roman" w:hAnsiTheme="minorHAnsi" w:cs="Calibri"/>
          <w:sz w:val="24"/>
          <w:szCs w:val="24"/>
        </w:rPr>
        <w:t>Through these efforts, E-LAWN aims to support practical, science-based approaches that advance water conservation while maintaining healthy and resilient landscapes across Texas.  The workgroup welcomes legislative inquiries related to landscape irrigation and water conservation, as it brings together representatives from all relevant industry sectors to collaboratively evaluate issues and develop informed recommendations.</w:t>
      </w:r>
    </w:p>
    <w:p w14:paraId="6E9A7C55" w14:textId="5BE35A06" w:rsidR="008A6223" w:rsidRPr="00943B13" w:rsidRDefault="008A6223" w:rsidP="007165BA">
      <w:pPr>
        <w:pStyle w:val="Heading1"/>
        <w:spacing w:before="0" w:after="200"/>
        <w:rPr>
          <w:i/>
        </w:rPr>
      </w:pPr>
      <w:bookmarkStart w:id="75" w:name="_Toc233268288"/>
      <w:r w:rsidRPr="00943B13">
        <w:lastRenderedPageBreak/>
        <w:t xml:space="preserve">Manufacturing and </w:t>
      </w:r>
      <w:r w:rsidR="0096250F" w:rsidRPr="00943B13">
        <w:t>e</w:t>
      </w:r>
      <w:r w:rsidRPr="00943B13">
        <w:t xml:space="preserve">lectric </w:t>
      </w:r>
      <w:r w:rsidR="0096250F" w:rsidRPr="00943B13">
        <w:t>p</w:t>
      </w:r>
      <w:r w:rsidRPr="00943B13">
        <w:t xml:space="preserve">ower </w:t>
      </w:r>
      <w:r w:rsidR="0096250F" w:rsidRPr="00943B13">
        <w:t>g</w:t>
      </w:r>
      <w:r w:rsidRPr="00943B13">
        <w:t xml:space="preserve">eneration </w:t>
      </w:r>
      <w:r w:rsidR="0096250F" w:rsidRPr="00943B13">
        <w:t>w</w:t>
      </w:r>
      <w:r w:rsidRPr="00943B13">
        <w:t xml:space="preserve">ater </w:t>
      </w:r>
      <w:r w:rsidR="0096250F" w:rsidRPr="00943B13">
        <w:t>c</w:t>
      </w:r>
      <w:r w:rsidRPr="00943B13">
        <w:t>onservation</w:t>
      </w:r>
      <w:bookmarkEnd w:id="70"/>
      <w:bookmarkEnd w:id="75"/>
      <w:r w:rsidRPr="00943B13">
        <w:t xml:space="preserve"> </w:t>
      </w:r>
    </w:p>
    <w:bookmarkEnd w:id="71"/>
    <w:p w14:paraId="0D3B4F09" w14:textId="77777777" w:rsidR="007075B2" w:rsidRPr="007075B2" w:rsidRDefault="007075B2" w:rsidP="007165BA">
      <w:pPr>
        <w:rPr>
          <w:rFonts w:asciiTheme="minorHAnsi" w:hAnsiTheme="minorHAnsi" w:cs="Segoe UI"/>
          <w:sz w:val="24"/>
          <w:szCs w:val="24"/>
        </w:rPr>
      </w:pPr>
      <w:r w:rsidRPr="007075B2">
        <w:rPr>
          <w:rFonts w:asciiTheme="minorHAnsi" w:hAnsiTheme="minorHAnsi" w:cs="Segoe UI"/>
          <w:sz w:val="24"/>
          <w:szCs w:val="24"/>
        </w:rPr>
        <w:t>Texas ranks first in the nation in electric power production</w:t>
      </w:r>
      <w:r w:rsidRPr="007075B2">
        <w:rPr>
          <w:rFonts w:asciiTheme="minorHAnsi" w:hAnsiTheme="minorHAnsi" w:cs="Segoe UI"/>
          <w:sz w:val="24"/>
          <w:szCs w:val="24"/>
          <w:vertAlign w:val="superscript"/>
        </w:rPr>
        <w:footnoteReference w:id="1"/>
      </w:r>
      <w:r w:rsidRPr="007075B2">
        <w:rPr>
          <w:rFonts w:asciiTheme="minorHAnsi" w:hAnsiTheme="minorHAnsi" w:cs="Segoe UI"/>
          <w:sz w:val="24"/>
          <w:szCs w:val="24"/>
        </w:rPr>
        <w:t xml:space="preserve"> and second for manufacturing output.</w:t>
      </w:r>
      <w:r w:rsidRPr="007075B2">
        <w:rPr>
          <w:rFonts w:asciiTheme="minorHAnsi" w:hAnsiTheme="minorHAnsi" w:cs="Segoe UI"/>
          <w:sz w:val="24"/>
          <w:szCs w:val="24"/>
          <w:vertAlign w:val="superscript"/>
        </w:rPr>
        <w:footnoteReference w:id="2"/>
      </w:r>
      <w:r w:rsidRPr="007075B2">
        <w:rPr>
          <w:rFonts w:asciiTheme="minorHAnsi" w:hAnsiTheme="minorHAnsi" w:cs="Segoe UI"/>
          <w:sz w:val="24"/>
          <w:szCs w:val="24"/>
        </w:rPr>
        <w:t xml:space="preserve"> In 2024 about 30 percent of the electric power produced was from renewable sources, which use little to no water in the generation process. Most of the renewable energy is from wind generation, where Texas ranks first nationally as well</w:t>
      </w:r>
      <w:r w:rsidRPr="007075B2">
        <w:rPr>
          <w:rStyle w:val="FootnoteReference"/>
          <w:rFonts w:asciiTheme="minorHAnsi" w:hAnsiTheme="minorHAnsi" w:cs="Segoe UI"/>
          <w:sz w:val="24"/>
          <w:szCs w:val="24"/>
        </w:rPr>
        <w:footnoteReference w:id="3"/>
      </w:r>
      <w:r w:rsidRPr="007075B2">
        <w:rPr>
          <w:rFonts w:asciiTheme="minorHAnsi" w:hAnsiTheme="minorHAnsi" w:cs="Segoe UI"/>
          <w:sz w:val="24"/>
          <w:szCs w:val="24"/>
        </w:rPr>
        <w:t>. The improved water efficiency trend in the electric power sector, as shown below, has been driven by the increased utilization of more thermodynamically efficient natural gas combined cycle and renewable generation facilities.  Because the sustainability of the Texas manufacturing sector is so highly dependent on water, manufacturers closely track and manage their water usage, file water conservation plans if required by the Texas Commission on Environmental Quality, complete the TWDB’s annual water use survey, and seek out opportunities to conserve water on a consistent basis. As an example, over the last two decades, Texas refiners have reduced water usage by as much as 30 percent while output revenue has increased steadily. The combination of economic gains and water use efficiency is the result of innovation by many Texas industries.</w:t>
      </w:r>
    </w:p>
    <w:p w14:paraId="6365537C" w14:textId="1FD01827" w:rsidR="007075B2" w:rsidRPr="007075B2" w:rsidRDefault="007075B2" w:rsidP="00943B13">
      <w:pPr>
        <w:spacing w:after="480"/>
        <w:rPr>
          <w:rFonts w:asciiTheme="minorHAnsi" w:hAnsiTheme="minorHAnsi" w:cs="Segoe UI"/>
        </w:rPr>
      </w:pPr>
      <w:r w:rsidRPr="007075B2">
        <w:rPr>
          <w:rFonts w:asciiTheme="minorHAnsi" w:hAnsiTheme="minorHAnsi"/>
          <w:noProof/>
        </w:rPr>
        <w:lastRenderedPageBreak/>
        <w:drawing>
          <wp:inline distT="0" distB="0" distL="0" distR="0" wp14:anchorId="6DFA10E0" wp14:editId="2D66481A">
            <wp:extent cx="4975860" cy="3276600"/>
            <wp:effectExtent l="0" t="0" r="0" b="0"/>
            <wp:docPr id="1870741190" name="Chart 1">
              <a:extLst xmlns:a="http://schemas.openxmlformats.org/drawingml/2006/main">
                <a:ext uri="{FF2B5EF4-FFF2-40B4-BE49-F238E27FC236}">
                  <a16:creationId xmlns:a16="http://schemas.microsoft.com/office/drawing/2014/main" id="{B2929FC5-2644-3ED3-451E-6878E63C92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14097D6" w14:textId="77777777" w:rsidR="007075B2" w:rsidRDefault="007075B2" w:rsidP="00943B13">
      <w:pPr>
        <w:spacing w:before="240" w:after="480"/>
        <w:rPr>
          <w:rFonts w:ascii="Segoe UI" w:hAnsi="Segoe UI" w:cs="Segoe UI"/>
          <w:b/>
          <w:bCs/>
          <w:sz w:val="18"/>
          <w:szCs w:val="18"/>
        </w:rPr>
      </w:pPr>
      <w:r w:rsidRPr="00E45805">
        <w:rPr>
          <w:rFonts w:ascii="Segoe UI" w:hAnsi="Segoe UI" w:cs="Segoe UI"/>
          <w:b/>
          <w:bCs/>
          <w:sz w:val="18"/>
          <w:szCs w:val="18"/>
        </w:rPr>
        <w:t xml:space="preserve">Figure </w:t>
      </w:r>
      <w:r>
        <w:rPr>
          <w:rFonts w:ascii="Segoe UI" w:hAnsi="Segoe UI" w:cs="Segoe UI"/>
          <w:b/>
          <w:bCs/>
          <w:sz w:val="18"/>
          <w:szCs w:val="18"/>
        </w:rPr>
        <w:t>1</w:t>
      </w:r>
      <w:r w:rsidRPr="00E45805">
        <w:rPr>
          <w:rFonts w:ascii="Segoe UI" w:hAnsi="Segoe UI" w:cs="Segoe UI"/>
          <w:b/>
          <w:bCs/>
          <w:sz w:val="18"/>
          <w:szCs w:val="18"/>
        </w:rPr>
        <w:t xml:space="preserve">. </w:t>
      </w:r>
      <w:r>
        <w:rPr>
          <w:rFonts w:ascii="Segoe UI" w:hAnsi="Segoe UI" w:cs="Segoe UI"/>
          <w:b/>
          <w:bCs/>
          <w:sz w:val="18"/>
          <w:szCs w:val="18"/>
        </w:rPr>
        <w:t>Electric Power Generation Water Use per Kilowatt Hour (Gallons per kWh). Prepared by Greg Carter using TWDB and U.S. Dept. of Energy data</w:t>
      </w:r>
      <w:r>
        <w:rPr>
          <w:rStyle w:val="FootnoteReference"/>
          <w:rFonts w:ascii="Segoe UI" w:hAnsi="Segoe UI" w:cs="Segoe UI"/>
          <w:b/>
          <w:bCs/>
          <w:sz w:val="18"/>
          <w:szCs w:val="18"/>
        </w:rPr>
        <w:footnoteReference w:id="4"/>
      </w:r>
      <w:r>
        <w:rPr>
          <w:rFonts w:ascii="Segoe UI" w:hAnsi="Segoe UI" w:cs="Segoe UI"/>
          <w:b/>
          <w:bCs/>
          <w:sz w:val="18"/>
          <w:szCs w:val="18"/>
        </w:rPr>
        <w:t xml:space="preserve">. </w:t>
      </w:r>
    </w:p>
    <w:p w14:paraId="36B69443" w14:textId="77777777" w:rsidR="007075B2" w:rsidRPr="007075B2" w:rsidRDefault="007075B2" w:rsidP="007165BA">
      <w:pPr>
        <w:contextualSpacing/>
        <w:rPr>
          <w:rFonts w:asciiTheme="minorHAnsi" w:hAnsiTheme="minorHAnsi" w:cs="Segoe UI"/>
          <w:sz w:val="24"/>
          <w:szCs w:val="24"/>
        </w:rPr>
      </w:pPr>
      <w:r w:rsidRPr="007075B2">
        <w:rPr>
          <w:rFonts w:asciiTheme="minorHAnsi" w:hAnsiTheme="minorHAnsi" w:cs="Segoe UI"/>
          <w:sz w:val="24"/>
          <w:szCs w:val="24"/>
        </w:rPr>
        <w:t xml:space="preserve">Though each of the state’s 27 complex and multi-operational refineries is unique, with distinct water needs and operations, water conservation has resulted from: </w:t>
      </w:r>
    </w:p>
    <w:p w14:paraId="1562A64F" w14:textId="77777777" w:rsidR="007075B2" w:rsidRPr="007075B2" w:rsidRDefault="007075B2" w:rsidP="007165BA">
      <w:pPr>
        <w:numPr>
          <w:ilvl w:val="0"/>
          <w:numId w:val="7"/>
        </w:numPr>
        <w:ind w:left="720"/>
        <w:contextualSpacing/>
        <w:rPr>
          <w:rFonts w:asciiTheme="minorHAnsi" w:hAnsiTheme="minorHAnsi" w:cs="Segoe UI"/>
          <w:sz w:val="24"/>
          <w:szCs w:val="24"/>
        </w:rPr>
      </w:pPr>
      <w:r w:rsidRPr="007075B2">
        <w:rPr>
          <w:rFonts w:asciiTheme="minorHAnsi" w:hAnsiTheme="minorHAnsi" w:cs="Segoe UI"/>
          <w:sz w:val="24"/>
          <w:szCs w:val="24"/>
        </w:rPr>
        <w:t>evolving water management practices;</w:t>
      </w:r>
    </w:p>
    <w:p w14:paraId="0492E19F" w14:textId="77777777" w:rsidR="007075B2" w:rsidRPr="007075B2" w:rsidRDefault="007075B2" w:rsidP="007165BA">
      <w:pPr>
        <w:numPr>
          <w:ilvl w:val="0"/>
          <w:numId w:val="7"/>
        </w:numPr>
        <w:ind w:left="720"/>
        <w:contextualSpacing/>
        <w:rPr>
          <w:rFonts w:asciiTheme="minorHAnsi" w:hAnsiTheme="minorHAnsi" w:cs="Segoe UI"/>
          <w:sz w:val="24"/>
          <w:szCs w:val="24"/>
        </w:rPr>
      </w:pPr>
      <w:r w:rsidRPr="007075B2">
        <w:rPr>
          <w:rFonts w:asciiTheme="minorHAnsi" w:hAnsiTheme="minorHAnsi" w:cs="Segoe UI"/>
          <w:sz w:val="24"/>
          <w:szCs w:val="24"/>
        </w:rPr>
        <w:t>water treatment and technology development;</w:t>
      </w:r>
    </w:p>
    <w:p w14:paraId="11E637BA" w14:textId="77777777" w:rsidR="007075B2" w:rsidRPr="007075B2" w:rsidRDefault="007075B2" w:rsidP="007165BA">
      <w:pPr>
        <w:numPr>
          <w:ilvl w:val="0"/>
          <w:numId w:val="7"/>
        </w:numPr>
        <w:ind w:left="720"/>
        <w:contextualSpacing/>
        <w:rPr>
          <w:rFonts w:asciiTheme="minorHAnsi" w:hAnsiTheme="minorHAnsi" w:cs="Segoe UI"/>
          <w:sz w:val="24"/>
          <w:szCs w:val="24"/>
        </w:rPr>
      </w:pPr>
      <w:r w:rsidRPr="007075B2">
        <w:rPr>
          <w:rFonts w:asciiTheme="minorHAnsi" w:hAnsiTheme="minorHAnsi" w:cs="Segoe UI"/>
          <w:sz w:val="24"/>
          <w:szCs w:val="24"/>
        </w:rPr>
        <w:t>utilization of alternative sources;</w:t>
      </w:r>
    </w:p>
    <w:p w14:paraId="47F49F6E" w14:textId="77777777" w:rsidR="007075B2" w:rsidRPr="007075B2" w:rsidRDefault="007075B2" w:rsidP="007165BA">
      <w:pPr>
        <w:numPr>
          <w:ilvl w:val="0"/>
          <w:numId w:val="7"/>
        </w:numPr>
        <w:ind w:left="720"/>
        <w:contextualSpacing/>
        <w:rPr>
          <w:rFonts w:asciiTheme="minorHAnsi" w:hAnsiTheme="minorHAnsi" w:cs="Segoe UI"/>
          <w:sz w:val="24"/>
          <w:szCs w:val="24"/>
        </w:rPr>
      </w:pPr>
      <w:r w:rsidRPr="007075B2">
        <w:rPr>
          <w:rFonts w:asciiTheme="minorHAnsi" w:hAnsiTheme="minorHAnsi" w:cs="Segoe UI"/>
          <w:sz w:val="24"/>
          <w:szCs w:val="24"/>
        </w:rPr>
        <w:t>collaboration within the industrial sector; and</w:t>
      </w:r>
    </w:p>
    <w:p w14:paraId="0E951608" w14:textId="77777777" w:rsidR="007075B2" w:rsidRDefault="007075B2" w:rsidP="007165BA">
      <w:pPr>
        <w:numPr>
          <w:ilvl w:val="0"/>
          <w:numId w:val="7"/>
        </w:numPr>
        <w:ind w:left="720"/>
        <w:contextualSpacing/>
        <w:rPr>
          <w:rFonts w:asciiTheme="minorHAnsi" w:hAnsiTheme="minorHAnsi" w:cs="Segoe UI"/>
          <w:sz w:val="24"/>
          <w:szCs w:val="24"/>
        </w:rPr>
      </w:pPr>
      <w:r w:rsidRPr="007075B2">
        <w:rPr>
          <w:rFonts w:asciiTheme="minorHAnsi" w:hAnsiTheme="minorHAnsi" w:cs="Segoe UI"/>
          <w:sz w:val="24"/>
          <w:szCs w:val="24"/>
        </w:rPr>
        <w:t>cooperation at the local, regional, and state level.</w:t>
      </w:r>
    </w:p>
    <w:p w14:paraId="5A3FD325" w14:textId="77777777" w:rsidR="007165BA" w:rsidRPr="007075B2" w:rsidRDefault="007165BA" w:rsidP="007165BA">
      <w:pPr>
        <w:ind w:left="720"/>
        <w:contextualSpacing/>
        <w:rPr>
          <w:rFonts w:asciiTheme="minorHAnsi" w:hAnsiTheme="minorHAnsi" w:cs="Segoe UI"/>
          <w:sz w:val="24"/>
          <w:szCs w:val="24"/>
        </w:rPr>
      </w:pPr>
    </w:p>
    <w:p w14:paraId="087AE6EF" w14:textId="77777777" w:rsidR="007075B2" w:rsidRPr="007075B2" w:rsidRDefault="007075B2" w:rsidP="007165BA">
      <w:pPr>
        <w:rPr>
          <w:rFonts w:asciiTheme="minorHAnsi" w:hAnsiTheme="minorHAnsi" w:cs="Segoe UI"/>
          <w:sz w:val="24"/>
          <w:szCs w:val="24"/>
        </w:rPr>
      </w:pPr>
      <w:r w:rsidRPr="007075B2">
        <w:rPr>
          <w:rFonts w:asciiTheme="minorHAnsi" w:hAnsiTheme="minorHAnsi" w:cs="Segoe UI"/>
          <w:sz w:val="24"/>
          <w:szCs w:val="24"/>
        </w:rPr>
        <w:t xml:space="preserve">Water consumption within different industries is highly variable, making it difficult to compare one water user to another. Future efforts should continue to explore </w:t>
      </w:r>
      <w:r w:rsidRPr="007075B2">
        <w:rPr>
          <w:rFonts w:asciiTheme="minorHAnsi" w:hAnsiTheme="minorHAnsi" w:cs="Segoe UI"/>
          <w:sz w:val="24"/>
          <w:szCs w:val="24"/>
        </w:rPr>
        <w:lastRenderedPageBreak/>
        <w:t xml:space="preserve">opportunities for improved efficiency and development of water conservation best management practices appropriate for each facility. Industrial firms should consider sharing non-proprietary information within their respective trade groups as a way of encouraging water conservation. The Council welcomes water users to share their successes and water metrics through case studies posted to the Council’s online resource library to potentially accelerate efficiency gains. </w:t>
      </w:r>
    </w:p>
    <w:p w14:paraId="6E7680F1" w14:textId="4D8D3E6F" w:rsidR="008A6223" w:rsidRPr="00DF17E8" w:rsidRDefault="008A6223" w:rsidP="00A53AEC">
      <w:pPr>
        <w:pStyle w:val="Heading2"/>
        <w:spacing w:after="480"/>
        <w:rPr>
          <w:highlight w:val="darkGray"/>
        </w:rPr>
      </w:pPr>
      <w:bookmarkStart w:id="76" w:name="_Toc183077546"/>
      <w:bookmarkStart w:id="77" w:name="_Toc233268289"/>
      <w:r w:rsidRPr="00DF17E8">
        <w:rPr>
          <w:highlight w:val="darkGray"/>
        </w:rPr>
        <w:t xml:space="preserve">Municipal </w:t>
      </w:r>
      <w:r w:rsidR="0096250F" w:rsidRPr="00DF17E8">
        <w:rPr>
          <w:highlight w:val="darkGray"/>
        </w:rPr>
        <w:t>w</w:t>
      </w:r>
      <w:r w:rsidRPr="00DF17E8">
        <w:rPr>
          <w:highlight w:val="darkGray"/>
        </w:rPr>
        <w:t xml:space="preserve">ater </w:t>
      </w:r>
      <w:r w:rsidR="0096250F" w:rsidRPr="00DF17E8">
        <w:rPr>
          <w:highlight w:val="darkGray"/>
        </w:rPr>
        <w:t>c</w:t>
      </w:r>
      <w:r w:rsidRPr="00DF17E8">
        <w:rPr>
          <w:highlight w:val="darkGray"/>
        </w:rPr>
        <w:t>onservation</w:t>
      </w:r>
      <w:bookmarkEnd w:id="76"/>
      <w:bookmarkEnd w:id="77"/>
    </w:p>
    <w:p w14:paraId="5EB223B5" w14:textId="7004F5A5" w:rsidR="0047651D" w:rsidRPr="00DF17E8" w:rsidRDefault="0047651D" w:rsidP="00E32F60">
      <w:pPr>
        <w:spacing w:after="480"/>
        <w:rPr>
          <w:rFonts w:ascii="Arial" w:eastAsiaTheme="minorHAnsi" w:hAnsi="Arial" w:cs="Arial"/>
          <w:kern w:val="2"/>
          <w:highlight w:val="darkGray"/>
          <w14:ligatures w14:val="standardContextual"/>
        </w:rPr>
      </w:pPr>
      <w:bookmarkStart w:id="78" w:name="_Hlk175204868"/>
      <w:bookmarkStart w:id="79" w:name="_Hlk180154453"/>
      <w:r w:rsidRPr="00DF17E8">
        <w:rPr>
          <w:rFonts w:ascii="Arial" w:hAnsi="Arial" w:cs="Arial"/>
          <w:highlight w:val="darkGray"/>
        </w:rPr>
        <w:t>There are both trends to celebrate and patterns of concern regarding municipal water conservation. Utilities</w:t>
      </w:r>
      <w:r w:rsidR="00070BE5" w:rsidRPr="00DF17E8">
        <w:rPr>
          <w:rFonts w:ascii="Arial" w:hAnsi="Arial" w:cs="Arial"/>
          <w:highlight w:val="darkGray"/>
        </w:rPr>
        <w:t xml:space="preserve"> </w:t>
      </w:r>
      <w:r w:rsidRPr="00DF17E8">
        <w:rPr>
          <w:rFonts w:ascii="Arial" w:hAnsi="Arial" w:cs="Arial"/>
          <w:highlight w:val="darkGray"/>
        </w:rPr>
        <w:t>across Texas are making strides in reducing per capita use during wet periods, but these reductions are not widely retained during inevitable periods of drought. Failure to retain per capita conservation progress during dry times undermines confidence that Texans will achieve the water use goals of their water plans, thus calling into question whether sufficient water resources will be available when needed in the future.”</w:t>
      </w:r>
    </w:p>
    <w:p w14:paraId="6BD037A1" w14:textId="77D744BA" w:rsidR="008A6223" w:rsidRPr="00DF17E8" w:rsidRDefault="008A6223" w:rsidP="00A53AEC">
      <w:pPr>
        <w:pStyle w:val="Heading2"/>
        <w:spacing w:after="480"/>
        <w:rPr>
          <w:highlight w:val="darkGray"/>
        </w:rPr>
      </w:pPr>
      <w:bookmarkStart w:id="80" w:name="_Toc183077552"/>
      <w:bookmarkStart w:id="81" w:name="_Toc233268290"/>
      <w:bookmarkStart w:id="82" w:name="_Hlk178172950"/>
      <w:bookmarkEnd w:id="78"/>
      <w:bookmarkEnd w:id="79"/>
      <w:r w:rsidRPr="00DF17E8">
        <w:rPr>
          <w:highlight w:val="darkGray"/>
        </w:rPr>
        <w:t xml:space="preserve">Water </w:t>
      </w:r>
      <w:r w:rsidR="0096250F" w:rsidRPr="00DF17E8">
        <w:rPr>
          <w:highlight w:val="darkGray"/>
        </w:rPr>
        <w:t>l</w:t>
      </w:r>
      <w:r w:rsidRPr="00DF17E8">
        <w:rPr>
          <w:highlight w:val="darkGray"/>
        </w:rPr>
        <w:t>oss</w:t>
      </w:r>
      <w:bookmarkEnd w:id="80"/>
      <w:bookmarkEnd w:id="81"/>
      <w:r w:rsidRPr="00DF17E8">
        <w:rPr>
          <w:highlight w:val="darkGray"/>
        </w:rPr>
        <w:t xml:space="preserve"> </w:t>
      </w:r>
    </w:p>
    <w:p w14:paraId="049B51EB" w14:textId="2E2207A3" w:rsidR="007A7437" w:rsidRPr="00AC78BB" w:rsidRDefault="001D24E0" w:rsidP="007A7437">
      <w:pPr>
        <w:pStyle w:val="ListParagraph"/>
        <w:pBdr>
          <w:top w:val="single" w:sz="24" w:space="8" w:color="156082" w:themeColor="accent1"/>
          <w:bottom w:val="single" w:sz="24" w:space="10" w:color="156082" w:themeColor="accent1"/>
        </w:pBdr>
        <w:spacing w:after="480"/>
        <w:ind w:left="0"/>
        <w:jc w:val="center"/>
        <w:rPr>
          <w:rFonts w:asciiTheme="minorHAnsi" w:hAnsiTheme="minorHAnsi"/>
          <w:i/>
          <w:iCs/>
          <w:color w:val="156082" w:themeColor="accent1"/>
          <w:sz w:val="24"/>
          <w:szCs w:val="24"/>
          <w:highlight w:val="darkGray"/>
        </w:rPr>
      </w:pPr>
      <w:bookmarkStart w:id="83" w:name="_Hlk178341436"/>
      <w:bookmarkStart w:id="84" w:name="_Hlk180152178"/>
      <w:bookmarkEnd w:id="82"/>
      <w:r w:rsidRPr="00AC78BB">
        <w:rPr>
          <w:rFonts w:asciiTheme="minorHAnsi" w:hAnsiTheme="minorHAnsi"/>
          <w:i/>
          <w:iCs/>
          <w:color w:val="156082" w:themeColor="accent1"/>
          <w:sz w:val="24"/>
          <w:szCs w:val="24"/>
          <w:highlight w:val="darkGray"/>
        </w:rPr>
        <w:t>Water Loss Tracking and Reporting Requirements are in</w:t>
      </w:r>
    </w:p>
    <w:p w14:paraId="4373B3ED" w14:textId="4BC05AA2" w:rsidR="001D24E0" w:rsidRPr="00AC78BB" w:rsidRDefault="001D24E0" w:rsidP="00535EAF">
      <w:pPr>
        <w:pStyle w:val="ListParagraph"/>
        <w:pBdr>
          <w:top w:val="single" w:sz="24" w:space="8" w:color="156082" w:themeColor="accent1"/>
          <w:bottom w:val="single" w:sz="24" w:space="10" w:color="156082" w:themeColor="accent1"/>
        </w:pBdr>
        <w:spacing w:after="480"/>
        <w:ind w:left="0"/>
        <w:jc w:val="center"/>
        <w:rPr>
          <w:rFonts w:asciiTheme="minorHAnsi" w:hAnsiTheme="minorHAnsi"/>
          <w:i/>
          <w:iCs/>
          <w:color w:val="156082" w:themeColor="accent1"/>
          <w:sz w:val="24"/>
          <w:szCs w:val="24"/>
          <w:highlight w:val="darkGray"/>
        </w:rPr>
      </w:pPr>
      <w:r w:rsidRPr="00AC78BB">
        <w:rPr>
          <w:rFonts w:asciiTheme="minorHAnsi" w:hAnsiTheme="minorHAnsi"/>
          <w:i/>
          <w:iCs/>
          <w:color w:val="156082" w:themeColor="accent1"/>
          <w:sz w:val="24"/>
          <w:szCs w:val="24"/>
          <w:highlight w:val="darkGray"/>
        </w:rPr>
        <w:t xml:space="preserve"> </w:t>
      </w:r>
      <w:hyperlink r:id="rId15" w:history="1">
        <w:r w:rsidRPr="00AC78BB">
          <w:rPr>
            <w:rStyle w:val="Hyperlink"/>
            <w:rFonts w:asciiTheme="minorHAnsi" w:hAnsiTheme="minorHAnsi"/>
            <w:i/>
            <w:iCs/>
            <w:sz w:val="24"/>
            <w:szCs w:val="24"/>
            <w:highlight w:val="darkGray"/>
          </w:rPr>
          <w:t>Texas Administrative Code</w:t>
        </w:r>
      </w:hyperlink>
      <w:r w:rsidRPr="00AC78BB">
        <w:rPr>
          <w:rFonts w:asciiTheme="minorHAnsi" w:hAnsiTheme="minorHAnsi"/>
          <w:i/>
          <w:iCs/>
          <w:color w:val="156082" w:themeColor="accent1"/>
          <w:sz w:val="24"/>
          <w:szCs w:val="24"/>
          <w:highlight w:val="darkGray"/>
        </w:rPr>
        <w:t xml:space="preserve"> and </w:t>
      </w:r>
      <w:hyperlink r:id="rId16" w:history="1">
        <w:r w:rsidRPr="00AC78BB">
          <w:rPr>
            <w:rStyle w:val="Hyperlink"/>
            <w:rFonts w:asciiTheme="minorHAnsi" w:hAnsiTheme="minorHAnsi"/>
            <w:i/>
            <w:iCs/>
            <w:sz w:val="24"/>
            <w:szCs w:val="24"/>
            <w:highlight w:val="darkGray"/>
          </w:rPr>
          <w:t>Texas Water Code</w:t>
        </w:r>
      </w:hyperlink>
    </w:p>
    <w:p w14:paraId="71EB8531" w14:textId="4410D0B9" w:rsidR="008A6223" w:rsidRPr="00DF17E8" w:rsidRDefault="008A6223" w:rsidP="00A53AEC">
      <w:pPr>
        <w:pStyle w:val="Heading2"/>
        <w:spacing w:after="480"/>
        <w:rPr>
          <w:highlight w:val="darkGray"/>
        </w:rPr>
      </w:pPr>
      <w:bookmarkStart w:id="85" w:name="_Toc183077558"/>
      <w:bookmarkStart w:id="86" w:name="_Toc233268291"/>
      <w:bookmarkEnd w:id="83"/>
      <w:bookmarkEnd w:id="84"/>
      <w:r w:rsidRPr="00DF17E8">
        <w:rPr>
          <w:highlight w:val="darkGray"/>
        </w:rPr>
        <w:t xml:space="preserve">Wholesale </w:t>
      </w:r>
      <w:r w:rsidR="0096250F" w:rsidRPr="00DF17E8">
        <w:rPr>
          <w:highlight w:val="darkGray"/>
        </w:rPr>
        <w:t>w</w:t>
      </w:r>
      <w:r w:rsidRPr="00DF17E8">
        <w:rPr>
          <w:highlight w:val="darkGray"/>
        </w:rPr>
        <w:t xml:space="preserve">ater </w:t>
      </w:r>
      <w:r w:rsidR="0096250F" w:rsidRPr="00DF17E8">
        <w:rPr>
          <w:highlight w:val="darkGray"/>
        </w:rPr>
        <w:t>c</w:t>
      </w:r>
      <w:r w:rsidRPr="00DF17E8">
        <w:rPr>
          <w:highlight w:val="darkGray"/>
        </w:rPr>
        <w:t>onservation</w:t>
      </w:r>
      <w:bookmarkEnd w:id="85"/>
      <w:bookmarkEnd w:id="86"/>
      <w:r w:rsidRPr="00DF17E8">
        <w:rPr>
          <w:highlight w:val="darkGray"/>
        </w:rPr>
        <w:t xml:space="preserve"> </w:t>
      </w:r>
    </w:p>
    <w:p w14:paraId="20B887E8" w14:textId="439D0289" w:rsidR="008A6223" w:rsidRPr="00C53703" w:rsidRDefault="008A6223" w:rsidP="007165BA">
      <w:pPr>
        <w:pStyle w:val="Heading1"/>
        <w:spacing w:before="0" w:after="200"/>
      </w:pPr>
      <w:bookmarkStart w:id="87" w:name="_Toc233268292"/>
      <w:r w:rsidRPr="00C53703">
        <w:t xml:space="preserve">Charge 2. Monitor new </w:t>
      </w:r>
      <w:r w:rsidR="004D5B15" w:rsidRPr="00C53703">
        <w:t>technologies</w:t>
      </w:r>
      <w:r w:rsidRPr="00C53703">
        <w:t xml:space="preserve"> for possible inclusion in the Best Management Practice</w:t>
      </w:r>
      <w:r w:rsidR="00903F0F" w:rsidRPr="00C53703">
        <w:t>s</w:t>
      </w:r>
      <w:r w:rsidRPr="00C53703">
        <w:t xml:space="preserve"> Guide</w:t>
      </w:r>
      <w:bookmarkEnd w:id="87"/>
    </w:p>
    <w:p w14:paraId="22754CF5" w14:textId="1C1797DC" w:rsidR="00B21BF7" w:rsidRDefault="00BE30E6" w:rsidP="007165BA">
      <w:pPr>
        <w:rPr>
          <w:rFonts w:ascii="Arial" w:eastAsia="Calibri" w:hAnsi="Arial" w:cs="Arial"/>
          <w:color w:val="000000"/>
        </w:rPr>
      </w:pPr>
      <w:bookmarkStart w:id="88" w:name="_Hlk177546429"/>
      <w:r w:rsidRPr="00C53703">
        <w:rPr>
          <w:rFonts w:ascii="Arial" w:eastAsia="Calibri" w:hAnsi="Arial" w:cs="Arial"/>
          <w:color w:val="000000"/>
        </w:rPr>
        <w:t>Over the last biennium</w:t>
      </w:r>
      <w:r w:rsidR="00956198" w:rsidRPr="00C53703">
        <w:rPr>
          <w:rFonts w:ascii="Arial" w:eastAsia="Calibri" w:hAnsi="Arial" w:cs="Arial"/>
          <w:color w:val="000000"/>
        </w:rPr>
        <w:t>,</w:t>
      </w:r>
      <w:r w:rsidRPr="00C53703">
        <w:rPr>
          <w:rFonts w:ascii="Arial" w:eastAsia="Calibri" w:hAnsi="Arial" w:cs="Arial"/>
          <w:color w:val="000000"/>
        </w:rPr>
        <w:t xml:space="preserve"> the Council </w:t>
      </w:r>
      <w:r w:rsidR="00B21BF7">
        <w:rPr>
          <w:rFonts w:ascii="Arial" w:eastAsia="Calibri" w:hAnsi="Arial" w:cs="Arial"/>
          <w:color w:val="000000"/>
        </w:rPr>
        <w:t xml:space="preserve">did not </w:t>
      </w:r>
      <w:r w:rsidR="00DF17E8" w:rsidRPr="00C53703">
        <w:rPr>
          <w:rFonts w:ascii="Arial" w:eastAsia="Calibri" w:hAnsi="Arial" w:cs="Arial"/>
          <w:color w:val="000000"/>
        </w:rPr>
        <w:t>approve</w:t>
      </w:r>
      <w:r w:rsidRPr="00C53703">
        <w:rPr>
          <w:rFonts w:ascii="Arial" w:eastAsia="Calibri" w:hAnsi="Arial" w:cs="Arial"/>
          <w:color w:val="000000"/>
        </w:rPr>
        <w:t xml:space="preserve"> a</w:t>
      </w:r>
      <w:r w:rsidR="00B21BF7">
        <w:rPr>
          <w:rFonts w:ascii="Arial" w:eastAsia="Calibri" w:hAnsi="Arial" w:cs="Arial"/>
          <w:color w:val="000000"/>
        </w:rPr>
        <w:t xml:space="preserve">dditional </w:t>
      </w:r>
      <w:r w:rsidR="00956198" w:rsidRPr="00C53703">
        <w:rPr>
          <w:rFonts w:ascii="Arial" w:eastAsia="Calibri" w:hAnsi="Arial" w:cs="Arial"/>
          <w:color w:val="000000"/>
        </w:rPr>
        <w:t>BMP</w:t>
      </w:r>
      <w:r w:rsidR="00B21BF7">
        <w:rPr>
          <w:rFonts w:ascii="Arial" w:eastAsia="Calibri" w:hAnsi="Arial" w:cs="Arial"/>
          <w:color w:val="000000"/>
        </w:rPr>
        <w:t xml:space="preserve">s. However, two BMPS are currently being crafted for wholesale providers; </w:t>
      </w:r>
    </w:p>
    <w:p w14:paraId="091611DF" w14:textId="77777777" w:rsidR="00B21BF7" w:rsidRPr="009D739B" w:rsidRDefault="00B21BF7" w:rsidP="007165BA">
      <w:pPr>
        <w:pStyle w:val="ListParagraph"/>
        <w:numPr>
          <w:ilvl w:val="1"/>
          <w:numId w:val="8"/>
        </w:numPr>
        <w:spacing w:after="200" w:line="276" w:lineRule="auto"/>
        <w:rPr>
          <w:sz w:val="22"/>
          <w:szCs w:val="22"/>
        </w:rPr>
      </w:pPr>
      <w:r w:rsidRPr="009D739B">
        <w:rPr>
          <w:sz w:val="22"/>
          <w:szCs w:val="22"/>
        </w:rPr>
        <w:t>Wholesale water conservation education and public awareness</w:t>
      </w:r>
      <w:r>
        <w:rPr>
          <w:sz w:val="22"/>
          <w:szCs w:val="22"/>
        </w:rPr>
        <w:t>.</w:t>
      </w:r>
    </w:p>
    <w:p w14:paraId="2EB85AB3" w14:textId="77777777" w:rsidR="00B21BF7" w:rsidRPr="009D739B" w:rsidRDefault="00B21BF7" w:rsidP="007165BA">
      <w:pPr>
        <w:pStyle w:val="ListParagraph"/>
        <w:numPr>
          <w:ilvl w:val="1"/>
          <w:numId w:val="8"/>
        </w:numPr>
        <w:spacing w:after="200" w:line="276" w:lineRule="auto"/>
        <w:rPr>
          <w:sz w:val="22"/>
          <w:szCs w:val="22"/>
        </w:rPr>
      </w:pPr>
      <w:r w:rsidRPr="009D739B">
        <w:rPr>
          <w:sz w:val="22"/>
          <w:szCs w:val="22"/>
        </w:rPr>
        <w:t>Financial incentives directly to customer end users.</w:t>
      </w:r>
    </w:p>
    <w:p w14:paraId="202B404A" w14:textId="7A720271" w:rsidR="00BE30E6" w:rsidRPr="00C53703" w:rsidRDefault="00BE30E6" w:rsidP="007165BA">
      <w:pPr>
        <w:rPr>
          <w:rFonts w:ascii="Arial" w:eastAsia="Calibri" w:hAnsi="Arial" w:cs="Arial"/>
          <w:color w:val="000000"/>
        </w:rPr>
      </w:pPr>
      <w:r w:rsidRPr="00C53703">
        <w:rPr>
          <w:rFonts w:ascii="Arial" w:eastAsia="Calibri" w:hAnsi="Arial" w:cs="Arial"/>
          <w:color w:val="000000"/>
        </w:rPr>
        <w:lastRenderedPageBreak/>
        <w:t xml:space="preserve">All of the BMPs created by the Council are processed through the TWDB and posted on their </w:t>
      </w:r>
      <w:hyperlink r:id="rId17" w:history="1">
        <w:r w:rsidRPr="00C53703">
          <w:rPr>
            <w:rStyle w:val="Hyperlink"/>
            <w:rFonts w:ascii="Arial" w:eastAsia="Calibri" w:hAnsi="Arial" w:cs="Arial"/>
          </w:rPr>
          <w:t>conservation web page</w:t>
        </w:r>
      </w:hyperlink>
      <w:r w:rsidRPr="00C53703">
        <w:rPr>
          <w:rFonts w:ascii="Arial" w:eastAsia="Calibri" w:hAnsi="Arial" w:cs="Arial"/>
          <w:color w:val="000000"/>
        </w:rPr>
        <w:t>.</w:t>
      </w:r>
    </w:p>
    <w:p w14:paraId="6AFBBC93" w14:textId="7A84506E" w:rsidR="00BE30E6" w:rsidRPr="0070570D" w:rsidRDefault="0096250F" w:rsidP="007165BA">
      <w:pPr>
        <w:pStyle w:val="Heading2"/>
        <w:spacing w:before="0" w:after="200" w:line="276" w:lineRule="auto"/>
      </w:pPr>
      <w:bookmarkStart w:id="89" w:name="_Toc183077562"/>
      <w:bookmarkStart w:id="90" w:name="_Toc233268293"/>
      <w:r w:rsidRPr="0070570D">
        <w:t>Agricultural i</w:t>
      </w:r>
      <w:r w:rsidR="00BE30E6" w:rsidRPr="0070570D">
        <w:t>rrigation technology</w:t>
      </w:r>
      <w:bookmarkEnd w:id="89"/>
      <w:bookmarkEnd w:id="90"/>
    </w:p>
    <w:p w14:paraId="21D9C47C" w14:textId="77777777" w:rsidR="0070570D" w:rsidRPr="0070570D" w:rsidRDefault="0070570D" w:rsidP="007165BA">
      <w:pPr>
        <w:rPr>
          <w:rFonts w:asciiTheme="minorHAnsi" w:eastAsiaTheme="minorHAnsi" w:hAnsiTheme="minorHAnsi" w:cstheme="minorBidi"/>
          <w:kern w:val="2"/>
          <w:sz w:val="24"/>
          <w14:ligatures w14:val="standardContextual"/>
        </w:rPr>
      </w:pPr>
      <w:bookmarkStart w:id="91" w:name="_Toc183077563"/>
      <w:r w:rsidRPr="0070570D">
        <w:rPr>
          <w:rFonts w:asciiTheme="minorHAnsi" w:eastAsiaTheme="minorHAnsi" w:hAnsiTheme="minorHAnsi" w:cstheme="minorBidi"/>
          <w:kern w:val="2"/>
          <w:sz w:val="24"/>
          <w14:ligatures w14:val="standardContextual"/>
        </w:rPr>
        <w:t>Crop irrigation technology is rapidly changing with new products and systems being developed, tested and marketed every year.  Much of this new technology falls under the category of “</w:t>
      </w:r>
      <w:hyperlink r:id="rId18" w:history="1">
        <w:r w:rsidRPr="0070570D">
          <w:rPr>
            <w:rFonts w:asciiTheme="minorHAnsi" w:eastAsiaTheme="minorHAnsi" w:hAnsiTheme="minorHAnsi" w:cstheme="minorBidi"/>
            <w:color w:val="467886" w:themeColor="hyperlink"/>
            <w:kern w:val="2"/>
            <w:sz w:val="24"/>
            <w:u w:val="single"/>
            <w14:ligatures w14:val="standardContextual"/>
          </w:rPr>
          <w:t>Irrigation Scheduling</w:t>
        </w:r>
      </w:hyperlink>
      <w:r w:rsidRPr="0070570D">
        <w:rPr>
          <w:rFonts w:asciiTheme="minorHAnsi" w:eastAsiaTheme="minorHAnsi" w:hAnsiTheme="minorHAnsi" w:cstheme="minorBidi"/>
          <w:kern w:val="2"/>
          <w:sz w:val="24"/>
          <w14:ligatures w14:val="standardContextual"/>
        </w:rPr>
        <w:t xml:space="preserve">,” which is covered in Section 3.2 of </w:t>
      </w:r>
      <w:hyperlink r:id="rId19" w:history="1">
        <w:r w:rsidRPr="0070570D">
          <w:rPr>
            <w:rFonts w:asciiTheme="minorHAnsi" w:eastAsiaTheme="minorHAnsi" w:hAnsiTheme="minorHAnsi" w:cstheme="minorBidi"/>
            <w:i/>
            <w:iCs/>
            <w:color w:val="467886" w:themeColor="hyperlink"/>
            <w:kern w:val="2"/>
            <w:sz w:val="24"/>
            <w:u w:val="single"/>
            <w14:ligatures w14:val="standardContextual"/>
          </w:rPr>
          <w:t>Best Management Practices for Agricultural Water Users</w:t>
        </w:r>
      </w:hyperlink>
      <w:r w:rsidRPr="0070570D">
        <w:rPr>
          <w:rFonts w:asciiTheme="minorHAnsi" w:eastAsiaTheme="minorHAnsi" w:hAnsiTheme="minorHAnsi" w:cstheme="minorBidi"/>
          <w:kern w:val="2"/>
          <w:sz w:val="24"/>
          <w14:ligatures w14:val="standardContextual"/>
        </w:rPr>
        <w:t>.</w:t>
      </w:r>
      <w:r w:rsidRPr="0070570D">
        <w:rPr>
          <w:rFonts w:asciiTheme="minorHAnsi" w:eastAsiaTheme="minorHAnsi" w:hAnsiTheme="minorHAnsi" w:cstheme="minorBidi"/>
          <w:kern w:val="2"/>
          <w:sz w:val="24"/>
          <w:vertAlign w:val="superscript"/>
          <w14:ligatures w14:val="standardContextual"/>
        </w:rPr>
        <w:footnoteReference w:id="5"/>
      </w:r>
      <w:r w:rsidRPr="0070570D">
        <w:rPr>
          <w:rFonts w:asciiTheme="minorHAnsi" w:eastAsiaTheme="minorHAnsi" w:hAnsiTheme="minorHAnsi" w:cstheme="minorBidi"/>
          <w:kern w:val="2"/>
          <w:sz w:val="24"/>
          <w14:ligatures w14:val="standardContextual"/>
        </w:rPr>
        <w:t xml:space="preserve">  Section 3.2 needs to be thoroughly reviewed and updated.  The review of new irrigation scheduling technology for possible inclusion in the Best Management Practices should include, but not be limited to, consideration of the following:</w:t>
      </w:r>
    </w:p>
    <w:p w14:paraId="3A538271" w14:textId="77777777" w:rsidR="0070570D" w:rsidRPr="0070570D" w:rsidRDefault="0070570D" w:rsidP="007165BA">
      <w:pPr>
        <w:numPr>
          <w:ilvl w:val="0"/>
          <w:numId w:val="21"/>
        </w:numPr>
        <w:contextualSpacing/>
        <w:rPr>
          <w:rFonts w:asciiTheme="minorHAnsi" w:eastAsiaTheme="minorHAnsi" w:hAnsiTheme="minorHAnsi" w:cstheme="minorBidi"/>
          <w:kern w:val="2"/>
          <w:sz w:val="24"/>
          <w14:ligatures w14:val="standardContextual"/>
        </w:rPr>
      </w:pPr>
      <w:r w:rsidRPr="0070570D">
        <w:rPr>
          <w:rFonts w:asciiTheme="minorHAnsi" w:eastAsiaTheme="minorHAnsi" w:hAnsiTheme="minorHAnsi" w:cstheme="minorBidi"/>
          <w:kern w:val="2"/>
          <w:sz w:val="24"/>
          <w14:ligatures w14:val="standardContextual"/>
        </w:rPr>
        <w:t>Root-zone sensors that deliver continuous root-zone coverage via geotextile band sensors rather than isolated point readings.</w:t>
      </w:r>
    </w:p>
    <w:p w14:paraId="30C00823" w14:textId="77777777" w:rsidR="0070570D" w:rsidRPr="0070570D" w:rsidRDefault="0070570D" w:rsidP="007165BA">
      <w:pPr>
        <w:numPr>
          <w:ilvl w:val="0"/>
          <w:numId w:val="21"/>
        </w:numPr>
        <w:contextualSpacing/>
        <w:rPr>
          <w:rFonts w:asciiTheme="minorHAnsi" w:eastAsiaTheme="minorHAnsi" w:hAnsiTheme="minorHAnsi" w:cstheme="minorBidi"/>
          <w:kern w:val="2"/>
          <w:sz w:val="24"/>
          <w14:ligatures w14:val="standardContextual"/>
        </w:rPr>
      </w:pPr>
      <w:r w:rsidRPr="0070570D">
        <w:rPr>
          <w:rFonts w:asciiTheme="minorHAnsi" w:eastAsiaTheme="minorHAnsi" w:hAnsiTheme="minorHAnsi" w:cstheme="minorBidi"/>
          <w:kern w:val="2"/>
          <w:sz w:val="24"/>
          <w14:ligatures w14:val="standardContextual"/>
        </w:rPr>
        <w:t>Soil moisture sensor networks that provide trigger-based automated irrigation and are compatible with existing center pivot systems.</w:t>
      </w:r>
    </w:p>
    <w:p w14:paraId="5204ED72" w14:textId="77777777" w:rsidR="0070570D" w:rsidRPr="0070570D" w:rsidRDefault="0070570D" w:rsidP="007165BA">
      <w:pPr>
        <w:numPr>
          <w:ilvl w:val="0"/>
          <w:numId w:val="21"/>
        </w:numPr>
        <w:contextualSpacing/>
        <w:rPr>
          <w:rFonts w:asciiTheme="minorHAnsi" w:eastAsiaTheme="minorHAnsi" w:hAnsiTheme="minorHAnsi" w:cstheme="minorBidi"/>
          <w:kern w:val="2"/>
          <w:sz w:val="24"/>
          <w14:ligatures w14:val="standardContextual"/>
        </w:rPr>
      </w:pPr>
      <w:r w:rsidRPr="0070570D">
        <w:rPr>
          <w:rFonts w:asciiTheme="minorHAnsi" w:eastAsiaTheme="minorHAnsi" w:hAnsiTheme="minorHAnsi" w:cstheme="minorBidi"/>
          <w:kern w:val="2"/>
          <w:sz w:val="24"/>
          <w14:ligatures w14:val="standardContextual"/>
        </w:rPr>
        <w:t>Phenological-stage deficit irrigation scheduling.</w:t>
      </w:r>
    </w:p>
    <w:p w14:paraId="22161A3D" w14:textId="77777777" w:rsidR="0070570D" w:rsidRPr="0070570D" w:rsidRDefault="0070570D" w:rsidP="007165BA">
      <w:pPr>
        <w:numPr>
          <w:ilvl w:val="0"/>
          <w:numId w:val="21"/>
        </w:numPr>
        <w:contextualSpacing/>
        <w:rPr>
          <w:rFonts w:asciiTheme="minorHAnsi" w:eastAsiaTheme="minorHAnsi" w:hAnsiTheme="minorHAnsi" w:cstheme="minorBidi"/>
          <w:kern w:val="2"/>
          <w:sz w:val="24"/>
          <w14:ligatures w14:val="standardContextual"/>
        </w:rPr>
      </w:pPr>
      <w:r w:rsidRPr="0070570D">
        <w:rPr>
          <w:rFonts w:asciiTheme="minorHAnsi" w:eastAsiaTheme="minorHAnsi" w:hAnsiTheme="minorHAnsi" w:cstheme="minorBidi"/>
          <w:kern w:val="2"/>
          <w:sz w:val="24"/>
          <w14:ligatures w14:val="standardContextual"/>
        </w:rPr>
        <w:t>Precision irrigation which uses a system of interconnected technologies, including sensors, controllers and analytical tools such as artificial intelligence, to apply precisely the amount of water to the root zone when and where it is needed for optimal crop production.</w:t>
      </w:r>
    </w:p>
    <w:p w14:paraId="44F9583F" w14:textId="31989EE1" w:rsidR="0070570D" w:rsidRPr="0070570D" w:rsidRDefault="0070570D" w:rsidP="007165BA">
      <w:pPr>
        <w:rPr>
          <w:rFonts w:asciiTheme="minorHAnsi" w:eastAsiaTheme="minorHAnsi" w:hAnsiTheme="minorHAnsi" w:cstheme="minorBidi"/>
          <w:kern w:val="2"/>
          <w:sz w:val="24"/>
          <w14:ligatures w14:val="standardContextual"/>
        </w:rPr>
      </w:pPr>
      <w:r w:rsidRPr="0070570D">
        <w:rPr>
          <w:rFonts w:asciiTheme="minorHAnsi" w:eastAsiaTheme="minorHAnsi" w:hAnsiTheme="minorHAnsi" w:cstheme="minorBidi"/>
          <w:kern w:val="2"/>
          <w:sz w:val="24"/>
          <w14:ligatures w14:val="standardContextual"/>
        </w:rPr>
        <w:t>The Land Management Systems BMPs should be reviewed with consideration of including a new BMP on advances in plant genetics that increase or maintain crop yields while using less water.  Adoption of drought-tolerant cultivars is beneficial in situations with limited irrigation and help make dry-land production a viable alternative, as discussed in Section 4.3</w:t>
      </w:r>
      <w:r>
        <w:rPr>
          <w:rFonts w:asciiTheme="minorHAnsi" w:eastAsiaTheme="minorHAnsi" w:hAnsiTheme="minorHAnsi" w:cstheme="minorBidi"/>
          <w:kern w:val="2"/>
          <w:sz w:val="24"/>
          <w14:ligatures w14:val="standardContextual"/>
        </w:rPr>
        <w:t xml:space="preserve"> </w:t>
      </w:r>
      <w:hyperlink r:id="rId20" w:history="1">
        <w:r w:rsidRPr="0070570D">
          <w:rPr>
            <w:rStyle w:val="Hyperlink"/>
            <w:rFonts w:asciiTheme="minorHAnsi" w:eastAsiaTheme="minorHAnsi" w:hAnsiTheme="minorHAnsi" w:cstheme="minorBidi"/>
            <w:kern w:val="2"/>
            <w:sz w:val="24"/>
            <w14:ligatures w14:val="standardContextual"/>
          </w:rPr>
          <w:t>Conversion of Supplemental Irrigated Farmland to Dry-Land Farmland</w:t>
        </w:r>
      </w:hyperlink>
      <w:r w:rsidRPr="0070570D">
        <w:rPr>
          <w:rFonts w:asciiTheme="minorHAnsi" w:eastAsiaTheme="minorHAnsi" w:hAnsiTheme="minorHAnsi" w:cstheme="minorBidi"/>
          <w:kern w:val="2"/>
          <w:sz w:val="24"/>
          <w14:ligatures w14:val="standardContextual"/>
        </w:rPr>
        <w:t>.</w:t>
      </w:r>
    </w:p>
    <w:p w14:paraId="34C77E83" w14:textId="2CDFEC08" w:rsidR="00704E58" w:rsidRPr="007165BA" w:rsidRDefault="00704E58" w:rsidP="007165BA">
      <w:pPr>
        <w:rPr>
          <w:rFonts w:asciiTheme="minorHAnsi" w:eastAsia="Calibri" w:hAnsiTheme="minorHAnsi" w:cs="Arial"/>
          <w:color w:val="000000"/>
          <w:sz w:val="24"/>
          <w:szCs w:val="24"/>
        </w:rPr>
      </w:pPr>
      <w:bookmarkStart w:id="92" w:name="_Hlk177555889"/>
      <w:bookmarkStart w:id="93" w:name="_Hlk177552484"/>
      <w:bookmarkEnd w:id="91"/>
      <w:r w:rsidRPr="007165BA">
        <w:rPr>
          <w:rFonts w:asciiTheme="minorHAnsi" w:eastAsia="Calibri" w:hAnsiTheme="minorHAnsi" w:cs="Arial"/>
          <w:color w:val="000000"/>
          <w:sz w:val="24"/>
          <w:szCs w:val="24"/>
        </w:rPr>
        <w:br w:type="page"/>
      </w:r>
    </w:p>
    <w:p w14:paraId="2D97C5C0" w14:textId="54627B0D" w:rsidR="008A6223" w:rsidRPr="00DC5043" w:rsidRDefault="008A6223" w:rsidP="007165BA">
      <w:pPr>
        <w:pStyle w:val="Heading1"/>
        <w:spacing w:before="0" w:after="200"/>
        <w:rPr>
          <w:rFonts w:ascii="Aptos" w:hAnsi="Aptos"/>
          <w:sz w:val="24"/>
          <w:szCs w:val="24"/>
        </w:rPr>
      </w:pPr>
      <w:bookmarkStart w:id="94" w:name="_Toc233268296"/>
      <w:bookmarkStart w:id="95" w:name="_Hlk180415920"/>
      <w:bookmarkStart w:id="96" w:name="_Hlk180415941"/>
      <w:bookmarkEnd w:id="88"/>
      <w:bookmarkEnd w:id="92"/>
      <w:bookmarkEnd w:id="93"/>
      <w:r w:rsidRPr="00C53703">
        <w:lastRenderedPageBreak/>
        <w:t xml:space="preserve">Charge 3. Monitor the effectiveness of the statewide water conservation public awareness </w:t>
      </w:r>
      <w:commentRangeStart w:id="97"/>
      <w:r w:rsidRPr="00C53703">
        <w:t>program</w:t>
      </w:r>
      <w:commentRangeEnd w:id="97"/>
      <w:r w:rsidR="00E9389B" w:rsidRPr="00C53703">
        <w:rPr>
          <w:rStyle w:val="CommentReference"/>
          <w:sz w:val="44"/>
          <w:szCs w:val="40"/>
        </w:rPr>
        <w:commentReference w:id="97"/>
      </w:r>
      <w:r w:rsidRPr="00C53703">
        <w:t xml:space="preserve"> and associated local involvement in implementation of the </w:t>
      </w:r>
      <w:r w:rsidRPr="00DC5043">
        <w:rPr>
          <w:rFonts w:ascii="Aptos" w:hAnsi="Aptos"/>
          <w:sz w:val="24"/>
          <w:szCs w:val="24"/>
        </w:rPr>
        <w:t>program</w:t>
      </w:r>
      <w:bookmarkEnd w:id="94"/>
      <w:r w:rsidRPr="00DC5043">
        <w:rPr>
          <w:rFonts w:ascii="Aptos" w:hAnsi="Aptos"/>
          <w:sz w:val="24"/>
          <w:szCs w:val="24"/>
        </w:rPr>
        <w:t xml:space="preserve"> </w:t>
      </w:r>
    </w:p>
    <w:p w14:paraId="12A6523A" w14:textId="77777777" w:rsidR="00CE3274" w:rsidRPr="00DC5043" w:rsidRDefault="00CE3274" w:rsidP="007165BA">
      <w:pPr>
        <w:rPr>
          <w:rFonts w:ascii="Aptos" w:eastAsia="Arial" w:hAnsi="Aptos" w:cs="Arial"/>
          <w:sz w:val="24"/>
          <w:szCs w:val="24"/>
        </w:rPr>
      </w:pPr>
      <w:bookmarkStart w:id="98" w:name="_Hlk173407096"/>
      <w:bookmarkStart w:id="99" w:name="_Hlk180415604"/>
      <w:bookmarkEnd w:id="95"/>
      <w:r w:rsidRPr="00DC5043">
        <w:rPr>
          <w:rFonts w:ascii="Aptos" w:eastAsia="Arial" w:hAnsi="Aptos" w:cs="Arial"/>
          <w:sz w:val="24"/>
          <w:szCs w:val="24"/>
        </w:rPr>
        <w:t xml:space="preserve">Water conservation is the most cost-effective approach to meeting the state’s growing water needs. The draft 2026 State Water Plan indicates that over 31 percent of our future water will need to come from demand reduction in 2030. This matches surface water as a supply. By 2080, demand reduction will be a larger contribution to the plan than surface water.  Therefore, it is imperative that all Texans are committed to water conservation and understand how important water is. </w:t>
      </w:r>
    </w:p>
    <w:p w14:paraId="11AD27CE" w14:textId="77777777" w:rsidR="00CE3274" w:rsidRPr="00DC5043" w:rsidRDefault="00CE3274" w:rsidP="007165BA">
      <w:pPr>
        <w:rPr>
          <w:rFonts w:ascii="Aptos" w:eastAsia="Arial" w:hAnsi="Aptos" w:cs="Arial"/>
          <w:sz w:val="24"/>
          <w:szCs w:val="24"/>
        </w:rPr>
      </w:pPr>
      <w:r w:rsidRPr="00DC5043">
        <w:rPr>
          <w:rFonts w:ascii="Aptos" w:eastAsia="Arial" w:hAnsi="Aptos" w:cs="Arial"/>
          <w:sz w:val="24"/>
          <w:szCs w:val="24"/>
        </w:rPr>
        <w:t xml:space="preserve">Water awareness campaigns at the local and utility level have proven successful in connecting public awareness and their community’s commitment to a water secure future.  Examples include San Antonio Water System, El Paso Water, and the North Texas Municipal Water District. While these programs have helped reduce demand during droughts, much work remains to achieve the goals outlined in the State Water Plan.   </w:t>
      </w:r>
    </w:p>
    <w:p w14:paraId="3ADCCE2C" w14:textId="77777777" w:rsidR="00CE3274" w:rsidRPr="00DC5043" w:rsidRDefault="00CE3274" w:rsidP="007165BA">
      <w:pPr>
        <w:rPr>
          <w:rFonts w:ascii="Aptos" w:eastAsia="Arial" w:hAnsi="Aptos" w:cs="Arial"/>
          <w:sz w:val="24"/>
          <w:szCs w:val="24"/>
        </w:rPr>
      </w:pPr>
      <w:bookmarkStart w:id="100" w:name="_heading=h.fpfm51ohiza8" w:colFirst="0" w:colLast="0"/>
      <w:bookmarkEnd w:id="100"/>
      <w:r w:rsidRPr="00DC5043">
        <w:rPr>
          <w:rFonts w:ascii="Aptos" w:eastAsia="Arial" w:hAnsi="Aptos" w:cs="Arial"/>
          <w:sz w:val="24"/>
          <w:szCs w:val="24"/>
        </w:rPr>
        <w:t>In June of 2026, TWDB began rolling out the “This is Texas Water” campaign, facilitated by the Texas Water Foundation. The campaign is being funded with $10 million in grants, comprising up to $2 million per year from funds appropriated to the Texas Water Fund.</w:t>
      </w:r>
    </w:p>
    <w:p w14:paraId="43DE3AA3" w14:textId="77777777" w:rsidR="00CE3274" w:rsidRPr="00DC5043" w:rsidRDefault="00CE3274" w:rsidP="007165BA">
      <w:pPr>
        <w:rPr>
          <w:rFonts w:ascii="Aptos" w:eastAsia="Arial" w:hAnsi="Aptos" w:cs="Arial"/>
          <w:sz w:val="24"/>
          <w:szCs w:val="24"/>
        </w:rPr>
      </w:pPr>
      <w:r w:rsidRPr="00DC5043">
        <w:rPr>
          <w:rFonts w:ascii="Aptos" w:eastAsia="Arial" w:hAnsi="Aptos" w:cs="Arial"/>
          <w:sz w:val="24"/>
          <w:szCs w:val="24"/>
        </w:rPr>
        <w:t>The statewide water awareness campaign considers differences in water needs of various geographic regions of the state, attitudes toward water issues, potential barriers to achieving the campaign goals, and how these factors may shape the messaging and complement and support existing local and regional water education or awareness programs. Proposed campaigns had to meet the eligibility criteria and aim to achieve the following goals:</w:t>
      </w:r>
    </w:p>
    <w:p w14:paraId="3F7C5216" w14:textId="77777777" w:rsidR="00CE3274" w:rsidRPr="00364058" w:rsidRDefault="00CE3274" w:rsidP="00364058">
      <w:pPr>
        <w:pStyle w:val="ListParagraph"/>
        <w:numPr>
          <w:ilvl w:val="0"/>
          <w:numId w:val="29"/>
        </w:numPr>
        <w:pBdr>
          <w:top w:val="nil"/>
          <w:left w:val="nil"/>
          <w:bottom w:val="nil"/>
          <w:right w:val="nil"/>
          <w:between w:val="nil"/>
        </w:pBdr>
        <w:rPr>
          <w:rFonts w:ascii="Aptos" w:hAnsi="Aptos"/>
          <w:sz w:val="24"/>
          <w:szCs w:val="24"/>
        </w:rPr>
      </w:pPr>
      <w:r w:rsidRPr="00364058">
        <w:rPr>
          <w:rFonts w:ascii="Aptos" w:eastAsia="Arial" w:hAnsi="Aptos"/>
          <w:color w:val="000000"/>
          <w:sz w:val="24"/>
          <w:szCs w:val="24"/>
        </w:rPr>
        <w:t>Increase public awareness and education regarding Texas water resources.</w:t>
      </w:r>
    </w:p>
    <w:p w14:paraId="1F65EBCA" w14:textId="77777777" w:rsidR="00CE3274" w:rsidRPr="00364058" w:rsidRDefault="00CE3274" w:rsidP="00364058">
      <w:pPr>
        <w:pStyle w:val="ListParagraph"/>
        <w:numPr>
          <w:ilvl w:val="0"/>
          <w:numId w:val="29"/>
        </w:numPr>
        <w:pBdr>
          <w:top w:val="nil"/>
          <w:left w:val="nil"/>
          <w:bottom w:val="nil"/>
          <w:right w:val="nil"/>
          <w:between w:val="nil"/>
        </w:pBdr>
        <w:rPr>
          <w:rFonts w:ascii="Aptos" w:hAnsi="Aptos"/>
          <w:sz w:val="24"/>
          <w:szCs w:val="24"/>
        </w:rPr>
      </w:pPr>
      <w:r w:rsidRPr="00364058">
        <w:rPr>
          <w:rFonts w:ascii="Aptos" w:eastAsia="Arial" w:hAnsi="Aptos"/>
          <w:color w:val="000000"/>
          <w:sz w:val="24"/>
          <w:szCs w:val="24"/>
        </w:rPr>
        <w:t>Connect with Texans through strategic, integrated communication methods.</w:t>
      </w:r>
    </w:p>
    <w:p w14:paraId="24135709" w14:textId="77777777" w:rsidR="00CE3274" w:rsidRPr="00364058" w:rsidRDefault="00CE3274" w:rsidP="00364058">
      <w:pPr>
        <w:pStyle w:val="ListParagraph"/>
        <w:numPr>
          <w:ilvl w:val="0"/>
          <w:numId w:val="29"/>
        </w:numPr>
        <w:pBdr>
          <w:top w:val="nil"/>
          <w:left w:val="nil"/>
          <w:bottom w:val="nil"/>
          <w:right w:val="nil"/>
          <w:between w:val="nil"/>
        </w:pBdr>
        <w:rPr>
          <w:rFonts w:ascii="Aptos" w:hAnsi="Aptos"/>
          <w:sz w:val="24"/>
          <w:szCs w:val="24"/>
        </w:rPr>
      </w:pPr>
      <w:r w:rsidRPr="00364058">
        <w:rPr>
          <w:rFonts w:ascii="Aptos" w:eastAsia="Arial" w:hAnsi="Aptos"/>
          <w:color w:val="000000"/>
          <w:sz w:val="24"/>
          <w:szCs w:val="24"/>
        </w:rPr>
        <w:t>Drive specified behavioral changes through clear calls to action.</w:t>
      </w:r>
    </w:p>
    <w:p w14:paraId="14FEC605" w14:textId="77777777" w:rsidR="00CE3274" w:rsidRPr="00364058" w:rsidRDefault="00CE3274" w:rsidP="00364058">
      <w:pPr>
        <w:pStyle w:val="ListParagraph"/>
        <w:numPr>
          <w:ilvl w:val="0"/>
          <w:numId w:val="29"/>
        </w:numPr>
        <w:pBdr>
          <w:top w:val="nil"/>
          <w:left w:val="nil"/>
          <w:bottom w:val="nil"/>
          <w:right w:val="nil"/>
          <w:between w:val="nil"/>
        </w:pBdr>
        <w:rPr>
          <w:rFonts w:ascii="Aptos" w:hAnsi="Aptos"/>
          <w:sz w:val="24"/>
          <w:szCs w:val="24"/>
        </w:rPr>
      </w:pPr>
      <w:r w:rsidRPr="00364058">
        <w:rPr>
          <w:rFonts w:ascii="Aptos" w:eastAsia="Arial" w:hAnsi="Aptos"/>
          <w:color w:val="000000"/>
          <w:sz w:val="24"/>
          <w:szCs w:val="24"/>
        </w:rPr>
        <w:t>Meet campaign goals per established metrics and measures of success.</w:t>
      </w:r>
    </w:p>
    <w:p w14:paraId="0CFF67D0" w14:textId="77777777" w:rsidR="00CE3274" w:rsidRPr="00DC5043" w:rsidRDefault="00CE3274" w:rsidP="007165BA">
      <w:pPr>
        <w:rPr>
          <w:rFonts w:ascii="Aptos" w:eastAsia="Aptos" w:hAnsi="Aptos" w:cs="Aptos"/>
          <w:sz w:val="24"/>
          <w:szCs w:val="24"/>
        </w:rPr>
      </w:pPr>
      <w:r w:rsidRPr="00DC5043">
        <w:rPr>
          <w:rFonts w:ascii="Aptos" w:eastAsia="Arial" w:hAnsi="Aptos" w:cs="Arial"/>
          <w:sz w:val="24"/>
          <w:szCs w:val="24"/>
        </w:rPr>
        <w:t>The Council will monitor the progress of this campaign and will report on progress in its 2029 legislative report.</w:t>
      </w:r>
    </w:p>
    <w:p w14:paraId="497E0C84" w14:textId="79287F72" w:rsidR="008A6223" w:rsidRPr="00C53703" w:rsidRDefault="008A6223" w:rsidP="00DC5043">
      <w:pPr>
        <w:pStyle w:val="Heading1"/>
        <w:spacing w:before="0" w:after="200"/>
      </w:pPr>
      <w:bookmarkStart w:id="101" w:name="_Toc233268297"/>
      <w:bookmarkEnd w:id="96"/>
      <w:bookmarkEnd w:id="98"/>
      <w:bookmarkEnd w:id="99"/>
      <w:r w:rsidRPr="00C53703">
        <w:lastRenderedPageBreak/>
        <w:t xml:space="preserve">Charge 4. Develop and implement a state water </w:t>
      </w:r>
      <w:commentRangeStart w:id="102"/>
      <w:commentRangeStart w:id="103"/>
      <w:r w:rsidRPr="00C53703">
        <w:t>management resource library</w:t>
      </w:r>
      <w:bookmarkEnd w:id="101"/>
      <w:commentRangeEnd w:id="102"/>
      <w:r w:rsidR="00E9389B" w:rsidRPr="00C53703">
        <w:rPr>
          <w:rStyle w:val="CommentReference"/>
          <w:sz w:val="44"/>
          <w:szCs w:val="40"/>
        </w:rPr>
        <w:commentReference w:id="102"/>
      </w:r>
      <w:commentRangeEnd w:id="103"/>
      <w:r w:rsidR="00E9389B" w:rsidRPr="00C53703">
        <w:rPr>
          <w:rStyle w:val="CommentReference"/>
          <w:sz w:val="44"/>
          <w:szCs w:val="40"/>
        </w:rPr>
        <w:commentReference w:id="103"/>
      </w:r>
    </w:p>
    <w:p w14:paraId="03B2ED50" w14:textId="75D0C4D8" w:rsidR="008A6223" w:rsidRPr="00DC5043" w:rsidRDefault="008A6223" w:rsidP="00DC5043">
      <w:pPr>
        <w:rPr>
          <w:rFonts w:asciiTheme="minorHAnsi" w:eastAsia="Calibri" w:hAnsiTheme="minorHAnsi" w:cs="Arial"/>
          <w:color w:val="000000"/>
          <w:sz w:val="24"/>
          <w:szCs w:val="24"/>
          <w:highlight w:val="darkGray"/>
        </w:rPr>
      </w:pPr>
      <w:r w:rsidRPr="00DC5043">
        <w:rPr>
          <w:rFonts w:asciiTheme="minorHAnsi" w:eastAsia="Calibri" w:hAnsiTheme="minorHAnsi" w:cs="Arial"/>
          <w:color w:val="000000"/>
          <w:sz w:val="24"/>
          <w:szCs w:val="24"/>
          <w:highlight w:val="darkGray"/>
        </w:rPr>
        <w:t xml:space="preserve">The Council has long considered developing a resource library through the Council’s website: </w:t>
      </w:r>
      <w:hyperlink r:id="rId21" w:history="1">
        <w:r w:rsidRPr="00DC5043">
          <w:rPr>
            <w:rFonts w:asciiTheme="minorHAnsi" w:eastAsia="Calibri" w:hAnsiTheme="minorHAnsi" w:cs="Arial"/>
            <w:color w:val="0000FF"/>
            <w:sz w:val="24"/>
            <w:szCs w:val="24"/>
            <w:highlight w:val="darkGray"/>
            <w:u w:val="single"/>
          </w:rPr>
          <w:t>www.savetexaswater.org</w:t>
        </w:r>
      </w:hyperlink>
      <w:r w:rsidRPr="00DC5043">
        <w:rPr>
          <w:rFonts w:asciiTheme="minorHAnsi" w:eastAsia="Calibri" w:hAnsiTheme="minorHAnsi" w:cs="Arial"/>
          <w:color w:val="000000"/>
          <w:sz w:val="24"/>
          <w:szCs w:val="24"/>
          <w:highlight w:val="darkGray"/>
        </w:rPr>
        <w:t xml:space="preserve">. While the Council continues to believe a centralized resource library could be a useful tool, it recognizes that as an advisory group </w:t>
      </w:r>
      <w:r w:rsidR="003F0536" w:rsidRPr="00DC5043">
        <w:rPr>
          <w:rFonts w:asciiTheme="minorHAnsi" w:eastAsia="Calibri" w:hAnsiTheme="minorHAnsi" w:cs="Arial"/>
          <w:color w:val="000000"/>
          <w:sz w:val="24"/>
          <w:szCs w:val="24"/>
          <w:highlight w:val="darkGray"/>
        </w:rPr>
        <w:t>for Texas</w:t>
      </w:r>
      <w:r w:rsidRPr="00DC5043">
        <w:rPr>
          <w:rFonts w:asciiTheme="minorHAnsi" w:eastAsia="Calibri" w:hAnsiTheme="minorHAnsi" w:cs="Arial"/>
          <w:color w:val="000000"/>
          <w:sz w:val="24"/>
          <w:szCs w:val="24"/>
          <w:highlight w:val="darkGray"/>
        </w:rPr>
        <w:t>, the Council’s website may not be the most ideal avenue to accomplish this charge due to the following limitations:</w:t>
      </w:r>
    </w:p>
    <w:p w14:paraId="0246C2E0" w14:textId="77777777" w:rsidR="008A6223" w:rsidRPr="00DC5043" w:rsidRDefault="008A6223" w:rsidP="00DC5043">
      <w:pPr>
        <w:pStyle w:val="ListParagraph"/>
        <w:numPr>
          <w:ilvl w:val="0"/>
          <w:numId w:val="27"/>
        </w:numPr>
        <w:spacing w:after="200" w:line="276" w:lineRule="auto"/>
        <w:rPr>
          <w:rFonts w:asciiTheme="minorHAnsi" w:eastAsia="Calibri" w:hAnsiTheme="minorHAnsi"/>
          <w:color w:val="000000"/>
          <w:sz w:val="24"/>
          <w:szCs w:val="24"/>
          <w:highlight w:val="darkGray"/>
        </w:rPr>
      </w:pPr>
      <w:r w:rsidRPr="00DC5043">
        <w:rPr>
          <w:rFonts w:asciiTheme="minorHAnsi" w:eastAsia="Calibri" w:hAnsiTheme="minorHAnsi"/>
          <w:color w:val="000000"/>
          <w:sz w:val="24"/>
          <w:szCs w:val="24"/>
          <w:highlight w:val="darkGray"/>
        </w:rPr>
        <w:t xml:space="preserve">The administrative burden of updating and maintaining a comprehensive online repository may extend beyond what is feasible. </w:t>
      </w:r>
    </w:p>
    <w:p w14:paraId="6FAEB050" w14:textId="77777777" w:rsidR="008A6223" w:rsidRPr="00DC5043" w:rsidRDefault="008A6223" w:rsidP="00DC5043">
      <w:pPr>
        <w:pStyle w:val="ListParagraph"/>
        <w:numPr>
          <w:ilvl w:val="0"/>
          <w:numId w:val="27"/>
        </w:numPr>
        <w:spacing w:after="200" w:line="276" w:lineRule="auto"/>
        <w:rPr>
          <w:rFonts w:asciiTheme="minorHAnsi" w:eastAsia="Calibri" w:hAnsiTheme="minorHAnsi"/>
          <w:color w:val="000000"/>
          <w:sz w:val="24"/>
          <w:szCs w:val="24"/>
          <w:highlight w:val="darkGray"/>
        </w:rPr>
      </w:pPr>
      <w:r w:rsidRPr="00DC5043">
        <w:rPr>
          <w:rFonts w:asciiTheme="minorHAnsi" w:eastAsia="Calibri" w:hAnsiTheme="minorHAnsi"/>
          <w:color w:val="000000"/>
          <w:sz w:val="24"/>
          <w:szCs w:val="24"/>
          <w:highlight w:val="darkGray"/>
        </w:rPr>
        <w:t>The Council does not have financial resources to update the Save Texas Water website to make it a more viable and vibrant resource, nor is it an entity that can seek funding resources.</w:t>
      </w:r>
    </w:p>
    <w:p w14:paraId="1BAEDBF6" w14:textId="77777777" w:rsidR="008A6223" w:rsidRPr="00DC5043" w:rsidRDefault="008A6223" w:rsidP="00DC5043">
      <w:pPr>
        <w:pStyle w:val="ListParagraph"/>
        <w:numPr>
          <w:ilvl w:val="0"/>
          <w:numId w:val="27"/>
        </w:numPr>
        <w:spacing w:after="200" w:line="276" w:lineRule="auto"/>
        <w:rPr>
          <w:rFonts w:asciiTheme="minorHAnsi" w:eastAsia="Calibri" w:hAnsiTheme="minorHAnsi"/>
          <w:color w:val="000000"/>
          <w:sz w:val="24"/>
          <w:szCs w:val="24"/>
          <w:highlight w:val="darkGray"/>
        </w:rPr>
      </w:pPr>
      <w:r w:rsidRPr="00DC5043">
        <w:rPr>
          <w:rFonts w:asciiTheme="minorHAnsi" w:eastAsia="Calibri" w:hAnsiTheme="minorHAnsi"/>
          <w:color w:val="000000"/>
          <w:sz w:val="24"/>
          <w:szCs w:val="24"/>
          <w:highlight w:val="darkGray"/>
        </w:rPr>
        <w:t>Other resource partners already provide extensive resource information on their sites, for the Council to also provide similar information would be an unnecessary duplication of efforts.</w:t>
      </w:r>
    </w:p>
    <w:p w14:paraId="4851FC60" w14:textId="77777777" w:rsidR="000216C2" w:rsidRPr="00DC5043" w:rsidRDefault="000216C2" w:rsidP="00DC5043">
      <w:pPr>
        <w:ind w:left="720"/>
        <w:contextualSpacing/>
        <w:rPr>
          <w:rFonts w:asciiTheme="minorHAnsi" w:eastAsia="Calibri" w:hAnsiTheme="minorHAnsi" w:cs="Arial"/>
          <w:color w:val="000000"/>
          <w:sz w:val="24"/>
          <w:szCs w:val="24"/>
        </w:rPr>
      </w:pPr>
    </w:p>
    <w:p w14:paraId="1E393054" w14:textId="7DDCC81D" w:rsidR="008A6223" w:rsidRPr="00DC5043" w:rsidRDefault="008A6223" w:rsidP="00DC5043">
      <w:pPr>
        <w:ind w:left="58"/>
        <w:rPr>
          <w:rFonts w:asciiTheme="minorHAnsi" w:eastAsia="Calibri" w:hAnsiTheme="minorHAnsi" w:cs="Arial"/>
          <w:color w:val="000000"/>
          <w:sz w:val="24"/>
          <w:szCs w:val="24"/>
          <w:highlight w:val="darkGray"/>
        </w:rPr>
      </w:pPr>
      <w:r w:rsidRPr="00DC5043">
        <w:rPr>
          <w:rFonts w:asciiTheme="minorHAnsi" w:eastAsia="Calibri" w:hAnsiTheme="minorHAnsi" w:cs="Arial"/>
          <w:color w:val="000000"/>
          <w:sz w:val="24"/>
          <w:szCs w:val="24"/>
          <w:highlight w:val="darkGray"/>
        </w:rPr>
        <w:t>Although the Council’s website may not be the most ideal approach for a centralized resource library, the Council</w:t>
      </w:r>
      <w:r w:rsidR="00D4573C" w:rsidRPr="00DC5043">
        <w:rPr>
          <w:rFonts w:asciiTheme="minorHAnsi" w:eastAsia="Calibri" w:hAnsiTheme="minorHAnsi" w:cs="Arial"/>
          <w:color w:val="000000"/>
          <w:sz w:val="24"/>
          <w:szCs w:val="24"/>
          <w:highlight w:val="darkGray"/>
        </w:rPr>
        <w:t xml:space="preserve"> took</w:t>
      </w:r>
      <w:r w:rsidRPr="00DC5043">
        <w:rPr>
          <w:rFonts w:asciiTheme="minorHAnsi" w:eastAsia="Calibri" w:hAnsiTheme="minorHAnsi" w:cs="Arial"/>
          <w:color w:val="000000"/>
          <w:sz w:val="24"/>
          <w:szCs w:val="24"/>
          <w:highlight w:val="darkGray"/>
        </w:rPr>
        <w:t xml:space="preserve"> steps to make the Save Texas Water website a more useful tool. </w:t>
      </w:r>
      <w:r w:rsidR="00D443FB" w:rsidRPr="00DC5043">
        <w:rPr>
          <w:rFonts w:asciiTheme="minorHAnsi" w:eastAsia="Calibri" w:hAnsiTheme="minorHAnsi" w:cs="Arial"/>
          <w:color w:val="000000"/>
          <w:sz w:val="24"/>
          <w:szCs w:val="24"/>
          <w:highlight w:val="darkGray"/>
        </w:rPr>
        <w:t>Steps include</w:t>
      </w:r>
    </w:p>
    <w:p w14:paraId="12FFD6B1" w14:textId="3F9DA06C" w:rsidR="008A6223" w:rsidRPr="00DC5043" w:rsidRDefault="00F93031" w:rsidP="00DC5043">
      <w:pPr>
        <w:numPr>
          <w:ilvl w:val="0"/>
          <w:numId w:val="5"/>
        </w:numPr>
        <w:ind w:left="720"/>
        <w:contextualSpacing/>
        <w:rPr>
          <w:rFonts w:asciiTheme="minorHAnsi" w:eastAsia="Calibri" w:hAnsiTheme="minorHAnsi" w:cs="Arial"/>
          <w:color w:val="000000"/>
          <w:sz w:val="24"/>
          <w:szCs w:val="24"/>
          <w:highlight w:val="darkGray"/>
        </w:rPr>
      </w:pPr>
      <w:r w:rsidRPr="00DC5043">
        <w:rPr>
          <w:rFonts w:asciiTheme="minorHAnsi" w:eastAsia="Calibri" w:hAnsiTheme="minorHAnsi" w:cs="Arial"/>
          <w:color w:val="000000"/>
          <w:sz w:val="24"/>
          <w:szCs w:val="24"/>
          <w:highlight w:val="darkGray"/>
        </w:rPr>
        <w:t>c</w:t>
      </w:r>
      <w:r w:rsidR="008A6223" w:rsidRPr="00DC5043">
        <w:rPr>
          <w:rFonts w:asciiTheme="minorHAnsi" w:eastAsia="Calibri" w:hAnsiTheme="minorHAnsi" w:cs="Arial"/>
          <w:color w:val="000000"/>
          <w:sz w:val="24"/>
          <w:szCs w:val="24"/>
          <w:highlight w:val="darkGray"/>
        </w:rPr>
        <w:t>reat</w:t>
      </w:r>
      <w:r w:rsidR="00D443FB" w:rsidRPr="00DC5043">
        <w:rPr>
          <w:rFonts w:asciiTheme="minorHAnsi" w:eastAsia="Calibri" w:hAnsiTheme="minorHAnsi" w:cs="Arial"/>
          <w:color w:val="000000"/>
          <w:sz w:val="24"/>
          <w:szCs w:val="24"/>
          <w:highlight w:val="darkGray"/>
        </w:rPr>
        <w:t>ion</w:t>
      </w:r>
      <w:r w:rsidR="008A6223" w:rsidRPr="00DC5043">
        <w:rPr>
          <w:rFonts w:asciiTheme="minorHAnsi" w:eastAsia="Calibri" w:hAnsiTheme="minorHAnsi" w:cs="Arial"/>
          <w:color w:val="000000"/>
          <w:sz w:val="24"/>
          <w:szCs w:val="24"/>
          <w:highlight w:val="darkGray"/>
        </w:rPr>
        <w:t xml:space="preserve"> </w:t>
      </w:r>
      <w:r w:rsidR="00D443FB" w:rsidRPr="00DC5043">
        <w:rPr>
          <w:rFonts w:asciiTheme="minorHAnsi" w:eastAsia="Calibri" w:hAnsiTheme="minorHAnsi" w:cs="Arial"/>
          <w:color w:val="000000"/>
          <w:sz w:val="24"/>
          <w:szCs w:val="24"/>
          <w:highlight w:val="darkGray"/>
        </w:rPr>
        <w:t xml:space="preserve">of </w:t>
      </w:r>
      <w:r w:rsidR="008A6223" w:rsidRPr="00DC5043">
        <w:rPr>
          <w:rFonts w:asciiTheme="minorHAnsi" w:eastAsia="Calibri" w:hAnsiTheme="minorHAnsi" w:cs="Arial"/>
          <w:color w:val="000000"/>
          <w:sz w:val="24"/>
          <w:szCs w:val="24"/>
          <w:highlight w:val="darkGray"/>
        </w:rPr>
        <w:t>a website oversight committee</w:t>
      </w:r>
      <w:r w:rsidRPr="00DC5043">
        <w:rPr>
          <w:rFonts w:asciiTheme="minorHAnsi" w:eastAsia="Calibri" w:hAnsiTheme="minorHAnsi" w:cs="Arial"/>
          <w:color w:val="000000"/>
          <w:sz w:val="24"/>
          <w:szCs w:val="24"/>
          <w:highlight w:val="darkGray"/>
        </w:rPr>
        <w:t>;</w:t>
      </w:r>
    </w:p>
    <w:p w14:paraId="7BDC0569" w14:textId="65616955" w:rsidR="008A6223" w:rsidRPr="00DC5043" w:rsidRDefault="00F93031" w:rsidP="00DC5043">
      <w:pPr>
        <w:numPr>
          <w:ilvl w:val="0"/>
          <w:numId w:val="5"/>
        </w:numPr>
        <w:ind w:left="720"/>
        <w:contextualSpacing/>
        <w:rPr>
          <w:rFonts w:asciiTheme="minorHAnsi" w:eastAsia="Calibri" w:hAnsiTheme="minorHAnsi" w:cs="Arial"/>
          <w:color w:val="000000"/>
          <w:sz w:val="24"/>
          <w:szCs w:val="24"/>
          <w:highlight w:val="darkGray"/>
        </w:rPr>
      </w:pPr>
      <w:r w:rsidRPr="00DC5043">
        <w:rPr>
          <w:rFonts w:asciiTheme="minorHAnsi" w:eastAsia="Calibri" w:hAnsiTheme="minorHAnsi" w:cs="Arial"/>
          <w:color w:val="000000"/>
          <w:sz w:val="24"/>
          <w:szCs w:val="24"/>
          <w:highlight w:val="darkGray"/>
        </w:rPr>
        <w:t>r</w:t>
      </w:r>
      <w:r w:rsidR="008A6223" w:rsidRPr="00DC5043">
        <w:rPr>
          <w:rFonts w:asciiTheme="minorHAnsi" w:eastAsia="Calibri" w:hAnsiTheme="minorHAnsi" w:cs="Arial"/>
          <w:color w:val="000000"/>
          <w:sz w:val="24"/>
          <w:szCs w:val="24"/>
          <w:highlight w:val="darkGray"/>
        </w:rPr>
        <w:t>eorganiz</w:t>
      </w:r>
      <w:r w:rsidR="00D443FB" w:rsidRPr="00DC5043">
        <w:rPr>
          <w:rFonts w:asciiTheme="minorHAnsi" w:eastAsia="Calibri" w:hAnsiTheme="minorHAnsi" w:cs="Arial"/>
          <w:color w:val="000000"/>
          <w:sz w:val="24"/>
          <w:szCs w:val="24"/>
          <w:highlight w:val="darkGray"/>
        </w:rPr>
        <w:t>ation</w:t>
      </w:r>
      <w:r w:rsidR="008A6223" w:rsidRPr="00DC5043">
        <w:rPr>
          <w:rFonts w:asciiTheme="minorHAnsi" w:eastAsia="Calibri" w:hAnsiTheme="minorHAnsi" w:cs="Arial"/>
          <w:color w:val="000000"/>
          <w:sz w:val="24"/>
          <w:szCs w:val="24"/>
          <w:highlight w:val="darkGray"/>
        </w:rPr>
        <w:t xml:space="preserve"> </w:t>
      </w:r>
      <w:r w:rsidR="00D443FB" w:rsidRPr="00DC5043">
        <w:rPr>
          <w:rFonts w:asciiTheme="minorHAnsi" w:eastAsia="Calibri" w:hAnsiTheme="minorHAnsi" w:cs="Arial"/>
          <w:color w:val="000000"/>
          <w:sz w:val="24"/>
          <w:szCs w:val="24"/>
          <w:highlight w:val="darkGray"/>
        </w:rPr>
        <w:t xml:space="preserve">of </w:t>
      </w:r>
      <w:r w:rsidR="008A6223" w:rsidRPr="00DC5043">
        <w:rPr>
          <w:rFonts w:asciiTheme="minorHAnsi" w:eastAsia="Calibri" w:hAnsiTheme="minorHAnsi" w:cs="Arial"/>
          <w:color w:val="000000"/>
          <w:sz w:val="24"/>
          <w:szCs w:val="24"/>
          <w:highlight w:val="darkGray"/>
        </w:rPr>
        <w:t xml:space="preserve">the resource page to reflect current data, </w:t>
      </w:r>
      <w:r w:rsidR="00D50C3B" w:rsidRPr="00DC5043">
        <w:rPr>
          <w:rFonts w:asciiTheme="minorHAnsi" w:eastAsia="Calibri" w:hAnsiTheme="minorHAnsi" w:cs="Arial"/>
          <w:color w:val="000000"/>
          <w:sz w:val="24"/>
          <w:szCs w:val="24"/>
          <w:highlight w:val="darkGray"/>
        </w:rPr>
        <w:t>studies,</w:t>
      </w:r>
      <w:r w:rsidR="008A6223" w:rsidRPr="00DC5043">
        <w:rPr>
          <w:rFonts w:asciiTheme="minorHAnsi" w:eastAsia="Calibri" w:hAnsiTheme="minorHAnsi" w:cs="Arial"/>
          <w:color w:val="000000"/>
          <w:sz w:val="24"/>
          <w:szCs w:val="24"/>
          <w:highlight w:val="darkGray"/>
        </w:rPr>
        <w:t xml:space="preserve"> and projects</w:t>
      </w:r>
      <w:r w:rsidR="00D443FB" w:rsidRPr="00DC5043">
        <w:rPr>
          <w:rFonts w:asciiTheme="minorHAnsi" w:eastAsia="Calibri" w:hAnsiTheme="minorHAnsi" w:cs="Arial"/>
          <w:color w:val="000000"/>
          <w:sz w:val="24"/>
          <w:szCs w:val="24"/>
          <w:highlight w:val="darkGray"/>
        </w:rPr>
        <w:t xml:space="preserve">; and </w:t>
      </w:r>
    </w:p>
    <w:p w14:paraId="42C8876D" w14:textId="610A5EE8" w:rsidR="008A6223" w:rsidRPr="00DC5043" w:rsidRDefault="00F93031" w:rsidP="00DC5043">
      <w:pPr>
        <w:numPr>
          <w:ilvl w:val="0"/>
          <w:numId w:val="5"/>
        </w:numPr>
        <w:ind w:left="720"/>
        <w:contextualSpacing/>
        <w:rPr>
          <w:rFonts w:asciiTheme="minorHAnsi" w:eastAsia="Calibri" w:hAnsiTheme="minorHAnsi" w:cs="Arial"/>
          <w:color w:val="000000"/>
          <w:sz w:val="24"/>
          <w:szCs w:val="24"/>
          <w:highlight w:val="darkGray"/>
        </w:rPr>
      </w:pPr>
      <w:r w:rsidRPr="00DC5043">
        <w:rPr>
          <w:rFonts w:asciiTheme="minorHAnsi" w:eastAsia="Calibri" w:hAnsiTheme="minorHAnsi" w:cs="Arial"/>
          <w:color w:val="000000"/>
          <w:sz w:val="24"/>
          <w:szCs w:val="24"/>
          <w:highlight w:val="darkGray"/>
        </w:rPr>
        <w:t>e</w:t>
      </w:r>
      <w:r w:rsidR="008A6223" w:rsidRPr="00DC5043">
        <w:rPr>
          <w:rFonts w:asciiTheme="minorHAnsi" w:eastAsia="Calibri" w:hAnsiTheme="minorHAnsi" w:cs="Arial"/>
          <w:color w:val="000000"/>
          <w:sz w:val="24"/>
          <w:szCs w:val="24"/>
          <w:highlight w:val="darkGray"/>
        </w:rPr>
        <w:t xml:space="preserve">ach Council </w:t>
      </w:r>
      <w:r w:rsidR="00E32F60" w:rsidRPr="00DC5043">
        <w:rPr>
          <w:rFonts w:asciiTheme="minorHAnsi" w:eastAsia="Calibri" w:hAnsiTheme="minorHAnsi" w:cs="Arial"/>
          <w:color w:val="000000"/>
          <w:sz w:val="24"/>
          <w:szCs w:val="24"/>
          <w:highlight w:val="darkGray"/>
        </w:rPr>
        <w:t>workgroup</w:t>
      </w:r>
      <w:r w:rsidR="008A6223" w:rsidRPr="00DC5043">
        <w:rPr>
          <w:rFonts w:asciiTheme="minorHAnsi" w:eastAsia="Calibri" w:hAnsiTheme="minorHAnsi" w:cs="Arial"/>
          <w:color w:val="000000"/>
          <w:sz w:val="24"/>
          <w:szCs w:val="24"/>
          <w:highlight w:val="darkGray"/>
        </w:rPr>
        <w:t xml:space="preserve"> host</w:t>
      </w:r>
      <w:r w:rsidR="00D4573C" w:rsidRPr="00DC5043">
        <w:rPr>
          <w:rFonts w:asciiTheme="minorHAnsi" w:eastAsia="Calibri" w:hAnsiTheme="minorHAnsi" w:cs="Arial"/>
          <w:color w:val="000000"/>
          <w:sz w:val="24"/>
          <w:szCs w:val="24"/>
          <w:highlight w:val="darkGray"/>
        </w:rPr>
        <w:t>s</w:t>
      </w:r>
      <w:r w:rsidR="008A6223" w:rsidRPr="00DC5043">
        <w:rPr>
          <w:rFonts w:asciiTheme="minorHAnsi" w:eastAsia="Calibri" w:hAnsiTheme="minorHAnsi" w:cs="Arial"/>
          <w:color w:val="000000"/>
          <w:sz w:val="24"/>
          <w:szCs w:val="24"/>
          <w:highlight w:val="darkGray"/>
        </w:rPr>
        <w:t xml:space="preserve"> appropriate resources and research information for </w:t>
      </w:r>
      <w:r w:rsidR="009D34BE" w:rsidRPr="00DC5043">
        <w:rPr>
          <w:rFonts w:asciiTheme="minorHAnsi" w:eastAsia="Calibri" w:hAnsiTheme="minorHAnsi" w:cs="Arial"/>
          <w:color w:val="000000"/>
          <w:sz w:val="24"/>
          <w:szCs w:val="24"/>
          <w:highlight w:val="darkGray"/>
        </w:rPr>
        <w:t>the</w:t>
      </w:r>
      <w:r w:rsidR="00D4573C" w:rsidRPr="00DC5043">
        <w:rPr>
          <w:rFonts w:asciiTheme="minorHAnsi" w:eastAsia="Calibri" w:hAnsiTheme="minorHAnsi" w:cs="Arial"/>
          <w:color w:val="000000"/>
          <w:sz w:val="24"/>
          <w:szCs w:val="24"/>
          <w:highlight w:val="darkGray"/>
        </w:rPr>
        <w:t>ir</w:t>
      </w:r>
      <w:r w:rsidR="009D34BE" w:rsidRPr="00DC5043">
        <w:rPr>
          <w:rFonts w:asciiTheme="minorHAnsi" w:eastAsia="Calibri" w:hAnsiTheme="minorHAnsi" w:cs="Arial"/>
          <w:color w:val="000000"/>
          <w:sz w:val="24"/>
          <w:szCs w:val="24"/>
          <w:highlight w:val="darkGray"/>
        </w:rPr>
        <w:t xml:space="preserve"> area</w:t>
      </w:r>
      <w:r w:rsidR="008A6223" w:rsidRPr="00DC5043">
        <w:rPr>
          <w:rFonts w:asciiTheme="minorHAnsi" w:eastAsia="Calibri" w:hAnsiTheme="minorHAnsi" w:cs="Arial"/>
          <w:color w:val="000000"/>
          <w:sz w:val="24"/>
          <w:szCs w:val="24"/>
          <w:highlight w:val="darkGray"/>
        </w:rPr>
        <w:t xml:space="preserve"> </w:t>
      </w:r>
      <w:r w:rsidR="00F81A08" w:rsidRPr="00DC5043">
        <w:rPr>
          <w:rFonts w:asciiTheme="minorHAnsi" w:eastAsia="Calibri" w:hAnsiTheme="minorHAnsi" w:cs="Arial"/>
          <w:color w:val="000000"/>
          <w:sz w:val="24"/>
          <w:szCs w:val="24"/>
          <w:highlight w:val="darkGray"/>
        </w:rPr>
        <w:t>of expertise.</w:t>
      </w:r>
    </w:p>
    <w:p w14:paraId="22004B39" w14:textId="570C91DE" w:rsidR="00704E58" w:rsidRPr="002F2D45" w:rsidRDefault="00704E58" w:rsidP="00DC5043">
      <w:pPr>
        <w:rPr>
          <w:rFonts w:ascii="Arial" w:eastAsiaTheme="majorEastAsia" w:hAnsi="Arial" w:cs="Arial"/>
          <w:b/>
          <w:bCs/>
          <w:color w:val="000000" w:themeColor="text1"/>
        </w:rPr>
      </w:pPr>
      <w:r w:rsidRPr="002F2D45">
        <w:rPr>
          <w:rFonts w:ascii="Arial" w:hAnsi="Arial" w:cs="Arial"/>
          <w:b/>
          <w:bCs/>
          <w:color w:val="000000" w:themeColor="text1"/>
        </w:rPr>
        <w:br w:type="page"/>
      </w:r>
    </w:p>
    <w:p w14:paraId="00528F65" w14:textId="77777777" w:rsidR="008A6223" w:rsidRPr="00C53703" w:rsidRDefault="008A6223" w:rsidP="00573E6D">
      <w:pPr>
        <w:pStyle w:val="Heading1"/>
        <w:spacing w:after="480"/>
      </w:pPr>
      <w:bookmarkStart w:id="104" w:name="_Toc233268298"/>
      <w:r w:rsidRPr="00C53703">
        <w:lastRenderedPageBreak/>
        <w:t>Charge 5. Develop and implement a public recognition program for water conservation</w:t>
      </w:r>
      <w:bookmarkEnd w:id="104"/>
    </w:p>
    <w:p w14:paraId="7AEC0D35" w14:textId="5A5B0EB1" w:rsidR="008A6223" w:rsidRPr="00B21BF7" w:rsidRDefault="005B3594" w:rsidP="00DC5043">
      <w:pPr>
        <w:rPr>
          <w:rFonts w:ascii="Arial" w:eastAsia="Times New Roman" w:hAnsi="Arial" w:cs="Arial"/>
          <w:color w:val="000000"/>
          <w:highlight w:val="darkGray"/>
        </w:rPr>
      </w:pPr>
      <w:r>
        <w:rPr>
          <w:rFonts w:ascii="Arial" w:eastAsia="Times New Roman" w:hAnsi="Arial" w:cs="Arial"/>
          <w:color w:val="000000"/>
          <w:highlight w:val="darkGray"/>
        </w:rPr>
        <w:t>…..</w:t>
      </w:r>
    </w:p>
    <w:p w14:paraId="063EC0FC" w14:textId="49B3D653" w:rsidR="008A6223" w:rsidRPr="00B21BF7" w:rsidRDefault="008A6223" w:rsidP="00DC5043">
      <w:pPr>
        <w:rPr>
          <w:rFonts w:ascii="Arial" w:eastAsia="Times New Roman" w:hAnsi="Arial" w:cs="Arial"/>
          <w:color w:val="000000"/>
          <w:highlight w:val="darkGray"/>
        </w:rPr>
      </w:pPr>
      <w:r w:rsidRPr="00B21BF7">
        <w:rPr>
          <w:rFonts w:ascii="Arial" w:eastAsia="Times New Roman" w:hAnsi="Arial" w:cs="Arial"/>
          <w:color w:val="000000"/>
          <w:highlight w:val="darkGray"/>
        </w:rPr>
        <w:t>In partnership with the</w:t>
      </w:r>
      <w:r w:rsidR="009F7398" w:rsidRPr="00B21BF7">
        <w:rPr>
          <w:rFonts w:ascii="Arial" w:eastAsia="Times New Roman" w:hAnsi="Arial" w:cs="Arial"/>
          <w:color w:val="000000"/>
          <w:highlight w:val="darkGray"/>
        </w:rPr>
        <w:t xml:space="preserve"> TWDB,</w:t>
      </w:r>
      <w:r w:rsidRPr="00B21BF7">
        <w:rPr>
          <w:rFonts w:ascii="Arial" w:eastAsia="Times New Roman" w:hAnsi="Arial" w:cs="Arial"/>
          <w:color w:val="000000"/>
          <w:highlight w:val="darkGray"/>
        </w:rPr>
        <w:t xml:space="preserve"> the awards will be presented at the closing ceremonies of the Water for Texas Conference.</w:t>
      </w:r>
      <w:r w:rsidR="00294F93" w:rsidRPr="00B21BF7">
        <w:rPr>
          <w:rFonts w:ascii="Arial" w:eastAsia="Times New Roman" w:hAnsi="Arial" w:cs="Arial"/>
          <w:color w:val="000000"/>
          <w:highlight w:val="darkGray"/>
        </w:rPr>
        <w:t xml:space="preserve"> </w:t>
      </w:r>
      <w:r w:rsidRPr="00B21BF7">
        <w:rPr>
          <w:rFonts w:ascii="Arial" w:eastAsia="Times New Roman" w:hAnsi="Arial" w:cs="Arial"/>
          <w:color w:val="000000"/>
          <w:highlight w:val="darkGray"/>
        </w:rPr>
        <w:t>The new Blue Legacy Award categories are</w:t>
      </w:r>
    </w:p>
    <w:p w14:paraId="307E2AA9" w14:textId="0CCBC621" w:rsidR="008A6223" w:rsidRPr="00B21BF7" w:rsidRDefault="008A6223" w:rsidP="00DC5043">
      <w:pPr>
        <w:numPr>
          <w:ilvl w:val="0"/>
          <w:numId w:val="2"/>
        </w:numPr>
        <w:tabs>
          <w:tab w:val="num" w:pos="0"/>
        </w:tabs>
        <w:ind w:left="720"/>
        <w:contextualSpacing/>
        <w:textAlignment w:val="baseline"/>
        <w:rPr>
          <w:rFonts w:ascii="Arial" w:eastAsia="Times New Roman" w:hAnsi="Arial" w:cs="Arial"/>
          <w:color w:val="000000"/>
          <w:highlight w:val="darkGray"/>
        </w:rPr>
      </w:pPr>
      <w:r w:rsidRPr="00B21BF7">
        <w:rPr>
          <w:rFonts w:ascii="Arial" w:eastAsia="Times New Roman" w:hAnsi="Arial" w:cs="Arial"/>
          <w:color w:val="000000"/>
          <w:highlight w:val="darkGray"/>
        </w:rPr>
        <w:t>Legacy of Efficiency,</w:t>
      </w:r>
    </w:p>
    <w:p w14:paraId="73376830" w14:textId="77777777" w:rsidR="008A6223" w:rsidRPr="00B21BF7" w:rsidRDefault="008A6223" w:rsidP="00DC5043">
      <w:pPr>
        <w:numPr>
          <w:ilvl w:val="0"/>
          <w:numId w:val="2"/>
        </w:numPr>
        <w:tabs>
          <w:tab w:val="num" w:pos="0"/>
        </w:tabs>
        <w:ind w:left="720"/>
        <w:contextualSpacing/>
        <w:textAlignment w:val="baseline"/>
        <w:rPr>
          <w:rFonts w:ascii="Arial" w:eastAsia="Times New Roman" w:hAnsi="Arial" w:cs="Arial"/>
          <w:color w:val="000000"/>
          <w:highlight w:val="darkGray"/>
        </w:rPr>
      </w:pPr>
      <w:r w:rsidRPr="00B21BF7">
        <w:rPr>
          <w:rFonts w:ascii="Arial" w:eastAsia="Times New Roman" w:hAnsi="Arial" w:cs="Arial"/>
          <w:color w:val="000000"/>
          <w:highlight w:val="darkGray"/>
        </w:rPr>
        <w:t>Legacy of Source,</w:t>
      </w:r>
    </w:p>
    <w:p w14:paraId="2FA4EEA0" w14:textId="5AC56441" w:rsidR="008A6223" w:rsidRPr="00B21BF7" w:rsidRDefault="008A6223" w:rsidP="00DC5043">
      <w:pPr>
        <w:numPr>
          <w:ilvl w:val="0"/>
          <w:numId w:val="2"/>
        </w:numPr>
        <w:tabs>
          <w:tab w:val="num" w:pos="0"/>
        </w:tabs>
        <w:ind w:left="720"/>
        <w:contextualSpacing/>
        <w:textAlignment w:val="baseline"/>
        <w:rPr>
          <w:rFonts w:ascii="Arial" w:eastAsia="Times New Roman" w:hAnsi="Arial" w:cs="Arial"/>
          <w:color w:val="000000"/>
          <w:highlight w:val="darkGray"/>
        </w:rPr>
      </w:pPr>
      <w:r w:rsidRPr="00B21BF7">
        <w:rPr>
          <w:rFonts w:ascii="Arial" w:eastAsia="Times New Roman" w:hAnsi="Arial" w:cs="Arial"/>
          <w:color w:val="000000"/>
          <w:highlight w:val="darkGray"/>
        </w:rPr>
        <w:t>Legacy of Awareness,</w:t>
      </w:r>
    </w:p>
    <w:p w14:paraId="65634D42" w14:textId="77777777" w:rsidR="008A6223" w:rsidRPr="00B21BF7" w:rsidRDefault="008A6223" w:rsidP="00DC5043">
      <w:pPr>
        <w:numPr>
          <w:ilvl w:val="0"/>
          <w:numId w:val="2"/>
        </w:numPr>
        <w:tabs>
          <w:tab w:val="num" w:pos="0"/>
        </w:tabs>
        <w:ind w:left="720"/>
        <w:contextualSpacing/>
        <w:textAlignment w:val="baseline"/>
        <w:rPr>
          <w:rFonts w:ascii="Arial" w:eastAsia="Times New Roman" w:hAnsi="Arial" w:cs="Arial"/>
          <w:color w:val="000000"/>
          <w:highlight w:val="darkGray"/>
        </w:rPr>
      </w:pPr>
      <w:r w:rsidRPr="00B21BF7">
        <w:rPr>
          <w:rFonts w:ascii="Arial" w:eastAsia="Times New Roman" w:hAnsi="Arial" w:cs="Arial"/>
          <w:color w:val="000000"/>
          <w:highlight w:val="darkGray"/>
        </w:rPr>
        <w:t>Legacy of Commitment, and</w:t>
      </w:r>
    </w:p>
    <w:p w14:paraId="2D97D4B7" w14:textId="77777777" w:rsidR="008A6223" w:rsidRPr="00B21BF7" w:rsidRDefault="008A6223" w:rsidP="00DC5043">
      <w:pPr>
        <w:numPr>
          <w:ilvl w:val="0"/>
          <w:numId w:val="2"/>
        </w:numPr>
        <w:tabs>
          <w:tab w:val="num" w:pos="0"/>
        </w:tabs>
        <w:ind w:left="720"/>
        <w:contextualSpacing/>
        <w:textAlignment w:val="baseline"/>
        <w:rPr>
          <w:rFonts w:ascii="Arial" w:eastAsia="Times New Roman" w:hAnsi="Arial" w:cs="Arial"/>
          <w:color w:val="000000"/>
          <w:highlight w:val="darkGray"/>
        </w:rPr>
      </w:pPr>
      <w:r w:rsidRPr="00B21BF7">
        <w:rPr>
          <w:rFonts w:ascii="Arial" w:eastAsia="Times New Roman" w:hAnsi="Arial" w:cs="Arial"/>
          <w:color w:val="000000"/>
          <w:highlight w:val="darkGray"/>
        </w:rPr>
        <w:t>Best in Flow.</w:t>
      </w:r>
    </w:p>
    <w:p w14:paraId="6B8E7361" w14:textId="77777777" w:rsidR="00521F4C" w:rsidRPr="00C53703" w:rsidRDefault="00521F4C" w:rsidP="00DC5043">
      <w:pPr>
        <w:contextualSpacing/>
        <w:textAlignment w:val="baseline"/>
        <w:rPr>
          <w:rFonts w:ascii="Arial" w:eastAsia="Times New Roman" w:hAnsi="Arial" w:cs="Arial"/>
          <w:color w:val="000000"/>
        </w:rPr>
      </w:pPr>
    </w:p>
    <w:p w14:paraId="59987CEB" w14:textId="670BA91A" w:rsidR="00704E58" w:rsidRPr="00C53703" w:rsidRDefault="008A6223" w:rsidP="00DC5043">
      <w:pPr>
        <w:contextualSpacing/>
        <w:textAlignment w:val="baseline"/>
        <w:rPr>
          <w:rFonts w:ascii="Arial" w:eastAsia="Times New Roman" w:hAnsi="Arial" w:cs="Arial"/>
        </w:rPr>
      </w:pPr>
      <w:r w:rsidRPr="00C53703">
        <w:rPr>
          <w:rFonts w:ascii="Arial" w:eastAsia="Times New Roman" w:hAnsi="Arial" w:cs="Arial"/>
          <w:color w:val="000000"/>
        </w:rPr>
        <w:t xml:space="preserve">To learn more about the awards please visit: </w:t>
      </w:r>
      <w:hyperlink r:id="rId22" w:history="1">
        <w:r w:rsidRPr="00C53703">
          <w:rPr>
            <w:rFonts w:ascii="Arial" w:eastAsia="Times New Roman" w:hAnsi="Arial" w:cs="Arial"/>
            <w:color w:val="1155CC"/>
            <w:u w:val="single"/>
          </w:rPr>
          <w:t>savetexaswater.org/awards/</w:t>
        </w:r>
      </w:hyperlink>
      <w:r w:rsidR="00294F93" w:rsidRPr="00C53703">
        <w:rPr>
          <w:rFonts w:ascii="Arial" w:eastAsia="Times New Roman" w:hAnsi="Arial" w:cs="Arial"/>
        </w:rPr>
        <w:t>.</w:t>
      </w:r>
    </w:p>
    <w:p w14:paraId="10FCD3C5" w14:textId="77777777" w:rsidR="00704E58" w:rsidRPr="00C53703" w:rsidRDefault="00704E58">
      <w:pPr>
        <w:spacing w:after="480" w:line="259" w:lineRule="auto"/>
        <w:rPr>
          <w:rFonts w:ascii="Arial" w:eastAsia="Times New Roman" w:hAnsi="Arial" w:cs="Arial"/>
        </w:rPr>
      </w:pPr>
      <w:r w:rsidRPr="00C53703">
        <w:rPr>
          <w:rFonts w:ascii="Arial" w:eastAsia="Times New Roman" w:hAnsi="Arial" w:cs="Arial"/>
        </w:rPr>
        <w:br w:type="page"/>
      </w:r>
    </w:p>
    <w:p w14:paraId="130E52A2" w14:textId="673312A7" w:rsidR="008A6223" w:rsidRPr="00C53703" w:rsidRDefault="008A6223" w:rsidP="00573E6D">
      <w:pPr>
        <w:pStyle w:val="Heading1"/>
        <w:spacing w:after="480"/>
      </w:pPr>
      <w:bookmarkStart w:id="105" w:name="_Toc233268299"/>
      <w:r w:rsidRPr="00C53703">
        <w:lastRenderedPageBreak/>
        <w:t xml:space="preserve">Charge 6. </w:t>
      </w:r>
      <w:bookmarkStart w:id="106" w:name="_Hlk175034070"/>
      <w:r w:rsidRPr="00C53703">
        <w:t>Monitor the implementation of water conservation strategies by water users included in the regional water plans</w:t>
      </w:r>
      <w:bookmarkEnd w:id="105"/>
      <w:bookmarkEnd w:id="106"/>
    </w:p>
    <w:p w14:paraId="107E1509" w14:textId="6414834B" w:rsidR="00186361" w:rsidRPr="00DC5043" w:rsidRDefault="00186361" w:rsidP="00DC5043">
      <w:pPr>
        <w:rPr>
          <w:rFonts w:asciiTheme="minorHAnsi" w:eastAsia="Calibri" w:hAnsiTheme="minorHAnsi" w:cs="Arial"/>
          <w:noProof/>
          <w:color w:val="000000"/>
          <w:sz w:val="24"/>
          <w:szCs w:val="24"/>
          <w:highlight w:val="darkGray"/>
        </w:rPr>
      </w:pPr>
      <w:r w:rsidRPr="00DC5043">
        <w:rPr>
          <w:rFonts w:asciiTheme="minorHAnsi" w:eastAsia="Calibri" w:hAnsiTheme="minorHAnsi" w:cs="Arial"/>
          <w:noProof/>
          <w:color w:val="000000"/>
          <w:sz w:val="24"/>
          <w:szCs w:val="24"/>
          <w:highlight w:val="darkGray"/>
        </w:rPr>
        <w:t xml:space="preserve">Regional </w:t>
      </w:r>
      <w:r w:rsidR="00F93031" w:rsidRPr="00DC5043">
        <w:rPr>
          <w:rFonts w:asciiTheme="minorHAnsi" w:eastAsia="Calibri" w:hAnsiTheme="minorHAnsi" w:cs="Arial"/>
          <w:noProof/>
          <w:color w:val="000000"/>
          <w:sz w:val="24"/>
          <w:szCs w:val="24"/>
          <w:highlight w:val="darkGray"/>
        </w:rPr>
        <w:t>w</w:t>
      </w:r>
      <w:r w:rsidRPr="00DC5043">
        <w:rPr>
          <w:rFonts w:asciiTheme="minorHAnsi" w:eastAsia="Calibri" w:hAnsiTheme="minorHAnsi" w:cs="Arial"/>
          <w:noProof/>
          <w:color w:val="000000"/>
          <w:sz w:val="24"/>
          <w:szCs w:val="24"/>
          <w:highlight w:val="darkGray"/>
        </w:rPr>
        <w:t xml:space="preserve">ater </w:t>
      </w:r>
      <w:r w:rsidR="00F93031" w:rsidRPr="00DC5043">
        <w:rPr>
          <w:rFonts w:asciiTheme="minorHAnsi" w:eastAsia="Calibri" w:hAnsiTheme="minorHAnsi" w:cs="Arial"/>
          <w:noProof/>
          <w:color w:val="000000"/>
          <w:sz w:val="24"/>
          <w:szCs w:val="24"/>
          <w:highlight w:val="darkGray"/>
        </w:rPr>
        <w:t>p</w:t>
      </w:r>
      <w:r w:rsidRPr="00DC5043">
        <w:rPr>
          <w:rFonts w:asciiTheme="minorHAnsi" w:eastAsia="Calibri" w:hAnsiTheme="minorHAnsi" w:cs="Arial"/>
          <w:noProof/>
          <w:color w:val="000000"/>
          <w:sz w:val="24"/>
          <w:szCs w:val="24"/>
          <w:highlight w:val="darkGray"/>
        </w:rPr>
        <w:t xml:space="preserve">lanning </w:t>
      </w:r>
      <w:r w:rsidR="00F93031" w:rsidRPr="00DC5043">
        <w:rPr>
          <w:rFonts w:asciiTheme="minorHAnsi" w:eastAsia="Calibri" w:hAnsiTheme="minorHAnsi" w:cs="Arial"/>
          <w:noProof/>
          <w:color w:val="000000"/>
          <w:sz w:val="24"/>
          <w:szCs w:val="24"/>
          <w:highlight w:val="darkGray"/>
        </w:rPr>
        <w:t>g</w:t>
      </w:r>
      <w:r w:rsidRPr="00DC5043">
        <w:rPr>
          <w:rFonts w:asciiTheme="minorHAnsi" w:eastAsia="Calibri" w:hAnsiTheme="minorHAnsi" w:cs="Arial"/>
          <w:noProof/>
          <w:color w:val="000000"/>
          <w:sz w:val="24"/>
          <w:szCs w:val="24"/>
          <w:highlight w:val="darkGray"/>
        </w:rPr>
        <w:t>roups (RWPG</w:t>
      </w:r>
      <w:r w:rsidR="00F93031" w:rsidRPr="00DC5043">
        <w:rPr>
          <w:rFonts w:asciiTheme="minorHAnsi" w:eastAsia="Calibri" w:hAnsiTheme="minorHAnsi" w:cs="Arial"/>
          <w:noProof/>
          <w:color w:val="000000"/>
          <w:sz w:val="24"/>
          <w:szCs w:val="24"/>
          <w:highlight w:val="darkGray"/>
        </w:rPr>
        <w:t>s</w:t>
      </w:r>
      <w:r w:rsidRPr="00DC5043">
        <w:rPr>
          <w:rFonts w:asciiTheme="minorHAnsi" w:eastAsia="Calibri" w:hAnsiTheme="minorHAnsi" w:cs="Arial"/>
          <w:noProof/>
          <w:color w:val="000000"/>
          <w:sz w:val="24"/>
          <w:szCs w:val="24"/>
          <w:highlight w:val="darkGray"/>
        </w:rPr>
        <w:t xml:space="preserve">) </w:t>
      </w:r>
      <w:r w:rsidR="005B3594" w:rsidRPr="00DC5043">
        <w:rPr>
          <w:rFonts w:asciiTheme="minorHAnsi" w:eastAsia="Calibri" w:hAnsiTheme="minorHAnsi" w:cs="Arial"/>
          <w:noProof/>
          <w:color w:val="000000"/>
          <w:sz w:val="24"/>
          <w:szCs w:val="24"/>
          <w:highlight w:val="darkGray"/>
        </w:rPr>
        <w:t>…</w:t>
      </w:r>
    </w:p>
    <w:p w14:paraId="4FF9C75F" w14:textId="718FFD63" w:rsidR="00186361" w:rsidRPr="00DC5043" w:rsidRDefault="00186361" w:rsidP="00DC5043">
      <w:pPr>
        <w:rPr>
          <w:rFonts w:asciiTheme="minorHAnsi" w:eastAsia="Calibri" w:hAnsiTheme="minorHAnsi" w:cs="Arial"/>
          <w:noProof/>
          <w:color w:val="000000"/>
          <w:sz w:val="24"/>
          <w:szCs w:val="24"/>
          <w:highlight w:val="darkGray"/>
        </w:rPr>
      </w:pPr>
      <w:r w:rsidRPr="00DC5043">
        <w:rPr>
          <w:rFonts w:asciiTheme="minorHAnsi" w:eastAsia="Calibri" w:hAnsiTheme="minorHAnsi" w:cs="Arial"/>
          <w:noProof/>
          <w:color w:val="000000"/>
          <w:sz w:val="24"/>
          <w:szCs w:val="24"/>
          <w:highlight w:val="darkGray"/>
        </w:rPr>
        <w:t>In addition to the additional resources, the</w:t>
      </w:r>
      <w:r w:rsidR="00433CC2" w:rsidRPr="00DC5043">
        <w:rPr>
          <w:rFonts w:asciiTheme="minorHAnsi" w:eastAsia="Calibri" w:hAnsiTheme="minorHAnsi" w:cs="Arial"/>
          <w:noProof/>
          <w:color w:val="000000"/>
          <w:sz w:val="24"/>
          <w:szCs w:val="24"/>
          <w:highlight w:val="darkGray"/>
        </w:rPr>
        <w:t xml:space="preserve"> TWDB</w:t>
      </w:r>
      <w:r w:rsidRPr="00DC5043">
        <w:rPr>
          <w:rFonts w:asciiTheme="minorHAnsi" w:eastAsia="Calibri" w:hAnsiTheme="minorHAnsi" w:cs="Arial"/>
          <w:noProof/>
          <w:color w:val="000000"/>
          <w:sz w:val="24"/>
          <w:szCs w:val="24"/>
          <w:highlight w:val="darkGray"/>
        </w:rPr>
        <w:t xml:space="preserve"> is engaging in three studies that will further aid in the regional and state water plans. These projects are estimated to be completed by the summer of 2026.</w:t>
      </w:r>
    </w:p>
    <w:p w14:paraId="3C626955" w14:textId="0326D69B" w:rsidR="00186361" w:rsidRPr="00DC5043" w:rsidRDefault="00186361" w:rsidP="00DC5043">
      <w:pPr>
        <w:pStyle w:val="Heading2"/>
        <w:spacing w:before="0" w:after="200" w:line="276" w:lineRule="auto"/>
        <w:rPr>
          <w:rFonts w:asciiTheme="minorHAnsi" w:hAnsiTheme="minorHAnsi"/>
          <w:sz w:val="24"/>
          <w:szCs w:val="24"/>
          <w:highlight w:val="darkGray"/>
        </w:rPr>
      </w:pPr>
      <w:bookmarkStart w:id="107" w:name="_Toc183077569"/>
      <w:bookmarkStart w:id="108" w:name="_Toc233268300"/>
      <w:r w:rsidRPr="00DC5043">
        <w:rPr>
          <w:rFonts w:asciiTheme="minorHAnsi" w:hAnsiTheme="minorHAnsi"/>
          <w:sz w:val="24"/>
          <w:szCs w:val="24"/>
          <w:highlight w:val="darkGray"/>
        </w:rPr>
        <w:t xml:space="preserve">Assess </w:t>
      </w:r>
      <w:r w:rsidR="0096250F" w:rsidRPr="00DC5043">
        <w:rPr>
          <w:rFonts w:asciiTheme="minorHAnsi" w:hAnsiTheme="minorHAnsi"/>
          <w:sz w:val="24"/>
          <w:szCs w:val="24"/>
          <w:highlight w:val="darkGray"/>
        </w:rPr>
        <w:t>m</w:t>
      </w:r>
      <w:r w:rsidRPr="00DC5043">
        <w:rPr>
          <w:rFonts w:asciiTheme="minorHAnsi" w:hAnsiTheme="minorHAnsi"/>
          <w:sz w:val="24"/>
          <w:szCs w:val="24"/>
          <w:highlight w:val="darkGray"/>
        </w:rPr>
        <w:t xml:space="preserve">unicipal </w:t>
      </w:r>
      <w:r w:rsidR="0096250F" w:rsidRPr="00DC5043">
        <w:rPr>
          <w:rFonts w:asciiTheme="minorHAnsi" w:hAnsiTheme="minorHAnsi"/>
          <w:sz w:val="24"/>
          <w:szCs w:val="24"/>
          <w:highlight w:val="darkGray"/>
        </w:rPr>
        <w:t>p</w:t>
      </w:r>
      <w:r w:rsidRPr="00DC5043">
        <w:rPr>
          <w:rFonts w:asciiTheme="minorHAnsi" w:hAnsiTheme="minorHAnsi"/>
          <w:sz w:val="24"/>
          <w:szCs w:val="24"/>
          <w:highlight w:val="darkGray"/>
        </w:rPr>
        <w:t xml:space="preserve">opulation and </w:t>
      </w:r>
      <w:r w:rsidR="0096250F" w:rsidRPr="00DC5043">
        <w:rPr>
          <w:rFonts w:asciiTheme="minorHAnsi" w:hAnsiTheme="minorHAnsi"/>
          <w:sz w:val="24"/>
          <w:szCs w:val="24"/>
          <w:highlight w:val="darkGray"/>
        </w:rPr>
        <w:t>w</w:t>
      </w:r>
      <w:r w:rsidRPr="00DC5043">
        <w:rPr>
          <w:rFonts w:asciiTheme="minorHAnsi" w:hAnsiTheme="minorHAnsi"/>
          <w:sz w:val="24"/>
          <w:szCs w:val="24"/>
          <w:highlight w:val="darkGray"/>
        </w:rPr>
        <w:t xml:space="preserve">ater </w:t>
      </w:r>
      <w:r w:rsidR="0096250F" w:rsidRPr="00DC5043">
        <w:rPr>
          <w:rFonts w:asciiTheme="minorHAnsi" w:hAnsiTheme="minorHAnsi"/>
          <w:sz w:val="24"/>
          <w:szCs w:val="24"/>
          <w:highlight w:val="darkGray"/>
        </w:rPr>
        <w:t>d</w:t>
      </w:r>
      <w:r w:rsidRPr="00DC5043">
        <w:rPr>
          <w:rFonts w:asciiTheme="minorHAnsi" w:hAnsiTheme="minorHAnsi"/>
          <w:sz w:val="24"/>
          <w:szCs w:val="24"/>
          <w:highlight w:val="darkGray"/>
        </w:rPr>
        <w:t xml:space="preserve">emand </w:t>
      </w:r>
      <w:r w:rsidR="0096250F" w:rsidRPr="00DC5043">
        <w:rPr>
          <w:rFonts w:asciiTheme="minorHAnsi" w:hAnsiTheme="minorHAnsi"/>
          <w:sz w:val="24"/>
          <w:szCs w:val="24"/>
          <w:highlight w:val="darkGray"/>
        </w:rPr>
        <w:t>p</w:t>
      </w:r>
      <w:r w:rsidRPr="00DC5043">
        <w:rPr>
          <w:rFonts w:asciiTheme="minorHAnsi" w:hAnsiTheme="minorHAnsi"/>
          <w:sz w:val="24"/>
          <w:szCs w:val="24"/>
          <w:highlight w:val="darkGray"/>
        </w:rPr>
        <w:t>rojections</w:t>
      </w:r>
      <w:bookmarkEnd w:id="107"/>
      <w:bookmarkEnd w:id="108"/>
    </w:p>
    <w:p w14:paraId="266FAD8F" w14:textId="43A6C625" w:rsidR="00186361" w:rsidRPr="00DC5043" w:rsidRDefault="00186361" w:rsidP="00DC5043">
      <w:pPr>
        <w:pStyle w:val="Default"/>
        <w:spacing w:after="200" w:line="276" w:lineRule="auto"/>
        <w:rPr>
          <w:rFonts w:asciiTheme="minorHAnsi" w:hAnsiTheme="minorHAnsi"/>
          <w:highlight w:val="darkGray"/>
        </w:rPr>
      </w:pPr>
      <w:bookmarkStart w:id="109" w:name="_Hlk180418269"/>
      <w:r w:rsidRPr="00DC5043">
        <w:rPr>
          <w:rFonts w:asciiTheme="minorHAnsi" w:hAnsiTheme="minorHAnsi"/>
          <w:highlight w:val="darkGray"/>
        </w:rPr>
        <w:t xml:space="preserve">The TWDB is tasked with developing population and water demand projections for the state’s regional and state water plans. With increasingly more dense urban areas, declining population of some utilities (especially in rural areas), shifting intra-state migration, and limitations on water use data, research is needed to assess the accuracy of the methodologies used in past planning cycles </w:t>
      </w:r>
      <w:r w:rsidR="00FD5712" w:rsidRPr="00DC5043">
        <w:rPr>
          <w:rFonts w:asciiTheme="minorHAnsi" w:hAnsiTheme="minorHAnsi"/>
          <w:highlight w:val="darkGray"/>
        </w:rPr>
        <w:t xml:space="preserve">to determine </w:t>
      </w:r>
      <w:r w:rsidRPr="00DC5043">
        <w:rPr>
          <w:rFonts w:asciiTheme="minorHAnsi" w:hAnsiTheme="minorHAnsi"/>
          <w:highlight w:val="darkGray"/>
        </w:rPr>
        <w:t xml:space="preserve">if changes and improvements to such methodologies are necessary or would be beneficial to the planning process and the regional water planning groups. </w:t>
      </w:r>
      <w:bookmarkEnd w:id="109"/>
    </w:p>
    <w:p w14:paraId="3D719B02" w14:textId="38EFE5C5" w:rsidR="00186361" w:rsidRPr="00DC5043" w:rsidRDefault="00186361" w:rsidP="00DC5043">
      <w:pPr>
        <w:pStyle w:val="Heading2"/>
        <w:spacing w:before="0" w:after="200" w:line="276" w:lineRule="auto"/>
        <w:rPr>
          <w:rFonts w:asciiTheme="minorHAnsi" w:hAnsiTheme="minorHAnsi"/>
          <w:sz w:val="24"/>
          <w:szCs w:val="24"/>
          <w:highlight w:val="darkGray"/>
        </w:rPr>
      </w:pPr>
      <w:bookmarkStart w:id="110" w:name="_Toc183077570"/>
      <w:bookmarkStart w:id="111" w:name="_Toc233268301"/>
      <w:r w:rsidRPr="00DC5043">
        <w:rPr>
          <w:rFonts w:asciiTheme="minorHAnsi" w:hAnsiTheme="minorHAnsi"/>
          <w:sz w:val="24"/>
          <w:szCs w:val="24"/>
          <w:highlight w:val="darkGray"/>
        </w:rPr>
        <w:t xml:space="preserve">Outdoor </w:t>
      </w:r>
      <w:r w:rsidR="0096250F" w:rsidRPr="00DC5043">
        <w:rPr>
          <w:rFonts w:asciiTheme="minorHAnsi" w:hAnsiTheme="minorHAnsi"/>
          <w:sz w:val="24"/>
          <w:szCs w:val="24"/>
          <w:highlight w:val="darkGray"/>
        </w:rPr>
        <w:t>w</w:t>
      </w:r>
      <w:r w:rsidRPr="00DC5043">
        <w:rPr>
          <w:rFonts w:asciiTheme="minorHAnsi" w:hAnsiTheme="minorHAnsi"/>
          <w:sz w:val="24"/>
          <w:szCs w:val="24"/>
          <w:highlight w:val="darkGray"/>
        </w:rPr>
        <w:t xml:space="preserve">ater </w:t>
      </w:r>
      <w:r w:rsidR="0096250F" w:rsidRPr="00DC5043">
        <w:rPr>
          <w:rFonts w:asciiTheme="minorHAnsi" w:hAnsiTheme="minorHAnsi"/>
          <w:sz w:val="24"/>
          <w:szCs w:val="24"/>
          <w:highlight w:val="darkGray"/>
        </w:rPr>
        <w:t>u</w:t>
      </w:r>
      <w:r w:rsidRPr="00DC5043">
        <w:rPr>
          <w:rFonts w:asciiTheme="minorHAnsi" w:hAnsiTheme="minorHAnsi"/>
          <w:sz w:val="24"/>
          <w:szCs w:val="24"/>
          <w:highlight w:val="darkGray"/>
        </w:rPr>
        <w:t xml:space="preserve">se </w:t>
      </w:r>
      <w:r w:rsidR="0096250F" w:rsidRPr="00DC5043">
        <w:rPr>
          <w:rFonts w:asciiTheme="minorHAnsi" w:hAnsiTheme="minorHAnsi"/>
          <w:sz w:val="24"/>
          <w:szCs w:val="24"/>
          <w:highlight w:val="darkGray"/>
        </w:rPr>
        <w:t>s</w:t>
      </w:r>
      <w:r w:rsidRPr="00DC5043">
        <w:rPr>
          <w:rFonts w:asciiTheme="minorHAnsi" w:hAnsiTheme="minorHAnsi"/>
          <w:sz w:val="24"/>
          <w:szCs w:val="24"/>
          <w:highlight w:val="darkGray"/>
        </w:rPr>
        <w:t>tudy</w:t>
      </w:r>
      <w:bookmarkEnd w:id="110"/>
      <w:bookmarkEnd w:id="111"/>
    </w:p>
    <w:p w14:paraId="4A546FDF" w14:textId="1F1C0514" w:rsidR="00186361" w:rsidRPr="00DC5043" w:rsidRDefault="00186361" w:rsidP="00DC5043">
      <w:pPr>
        <w:rPr>
          <w:rFonts w:asciiTheme="minorHAnsi" w:eastAsia="Calibri" w:hAnsiTheme="minorHAnsi" w:cs="Arial"/>
          <w:sz w:val="24"/>
          <w:szCs w:val="24"/>
          <w:highlight w:val="darkGray"/>
        </w:rPr>
      </w:pPr>
      <w:r w:rsidRPr="00DC5043">
        <w:rPr>
          <w:rFonts w:asciiTheme="minorHAnsi" w:eastAsia="Calibri" w:hAnsiTheme="minorHAnsi" w:cs="Arial"/>
          <w:sz w:val="24"/>
          <w:szCs w:val="24"/>
          <w:highlight w:val="darkGray"/>
        </w:rPr>
        <w:t xml:space="preserve">In 2012, </w:t>
      </w:r>
      <w:r w:rsidR="005B3594" w:rsidRPr="00DC5043">
        <w:rPr>
          <w:rFonts w:asciiTheme="minorHAnsi" w:eastAsia="Calibri" w:hAnsiTheme="minorHAnsi" w:cs="Arial"/>
          <w:sz w:val="24"/>
          <w:szCs w:val="24"/>
          <w:highlight w:val="darkGray"/>
        </w:rPr>
        <w:t>…</w:t>
      </w:r>
      <w:r w:rsidRPr="00DC5043">
        <w:rPr>
          <w:rFonts w:asciiTheme="minorHAnsi" w:eastAsia="Calibri" w:hAnsiTheme="minorHAnsi" w:cs="Arial"/>
          <w:sz w:val="24"/>
          <w:szCs w:val="24"/>
          <w:highlight w:val="darkGray"/>
        </w:rPr>
        <w:t xml:space="preserve"> study reflected that about 31 percent of water use </w:t>
      </w:r>
      <w:r w:rsidR="000240EE" w:rsidRPr="00DC5043">
        <w:rPr>
          <w:rFonts w:asciiTheme="minorHAnsi" w:eastAsia="Calibri" w:hAnsiTheme="minorHAnsi" w:cs="Arial"/>
          <w:sz w:val="24"/>
          <w:szCs w:val="24"/>
          <w:highlight w:val="darkGray"/>
        </w:rPr>
        <w:t xml:space="preserve">in single-family homes </w:t>
      </w:r>
      <w:r w:rsidRPr="00DC5043">
        <w:rPr>
          <w:rFonts w:asciiTheme="minorHAnsi" w:eastAsia="Calibri" w:hAnsiTheme="minorHAnsi" w:cs="Arial"/>
          <w:sz w:val="24"/>
          <w:szCs w:val="24"/>
          <w:highlight w:val="darkGray"/>
        </w:rPr>
        <w:t xml:space="preserve">is dedicated to outdoor purposes. With the significant population growth that Texas is experiencing, the municipal water sector, serving the rising number of single-family homes, will be most impacted. </w:t>
      </w:r>
    </w:p>
    <w:p w14:paraId="2454972E" w14:textId="15FA1335" w:rsidR="00186361" w:rsidRPr="00DC5043" w:rsidRDefault="00186361" w:rsidP="00DC5043">
      <w:pPr>
        <w:jc w:val="both"/>
        <w:rPr>
          <w:rFonts w:asciiTheme="minorHAnsi" w:eastAsia="Calibri" w:hAnsiTheme="minorHAnsi" w:cs="Arial"/>
          <w:color w:val="000000"/>
          <w:sz w:val="24"/>
          <w:szCs w:val="24"/>
          <w:highlight w:val="darkGray"/>
        </w:rPr>
      </w:pPr>
      <w:r w:rsidRPr="00DC5043">
        <w:rPr>
          <w:rFonts w:asciiTheme="minorHAnsi" w:hAnsiTheme="minorHAnsi" w:cs="Arial"/>
          <w:sz w:val="24"/>
          <w:szCs w:val="24"/>
          <w:highlight w:val="darkGray"/>
        </w:rPr>
        <w:t>Technical Note 12-01 is now over ten years old and largely did not incorporate water use changes during the 2011–2015 drought and subsequent periods. Additionally,</w:t>
      </w:r>
      <w:r w:rsidR="009A1A23" w:rsidRPr="00DC5043">
        <w:rPr>
          <w:rFonts w:asciiTheme="minorHAnsi" w:hAnsiTheme="minorHAnsi" w:cs="Arial"/>
          <w:sz w:val="24"/>
          <w:szCs w:val="24"/>
          <w:highlight w:val="darkGray"/>
        </w:rPr>
        <w:t xml:space="preserve"> the Texas</w:t>
      </w:r>
      <w:r w:rsidRPr="00DC5043">
        <w:rPr>
          <w:rFonts w:asciiTheme="minorHAnsi" w:hAnsiTheme="minorHAnsi" w:cs="Arial"/>
          <w:sz w:val="24"/>
          <w:szCs w:val="24"/>
          <w:highlight w:val="darkGray"/>
        </w:rPr>
        <w:t xml:space="preserve"> </w:t>
      </w:r>
      <w:r w:rsidRPr="00DC5043">
        <w:rPr>
          <w:rFonts w:asciiTheme="minorHAnsi" w:eastAsia="Calibri" w:hAnsiTheme="minorHAnsi" w:cs="Arial"/>
          <w:sz w:val="24"/>
          <w:szCs w:val="24"/>
          <w:highlight w:val="darkGray"/>
        </w:rPr>
        <w:t xml:space="preserve">population is continuing to grow rapidly and is expected to reach 51.5 million by 2070. The </w:t>
      </w:r>
      <w:r w:rsidR="00160D4F" w:rsidRPr="00DC5043">
        <w:rPr>
          <w:rFonts w:asciiTheme="minorHAnsi" w:eastAsia="Calibri" w:hAnsiTheme="minorHAnsi" w:cs="Arial"/>
          <w:sz w:val="24"/>
          <w:szCs w:val="24"/>
          <w:highlight w:val="darkGray"/>
        </w:rPr>
        <w:t xml:space="preserve">TWDB </w:t>
      </w:r>
      <w:r w:rsidRPr="00DC5043">
        <w:rPr>
          <w:rFonts w:asciiTheme="minorHAnsi" w:eastAsia="Calibri" w:hAnsiTheme="minorHAnsi" w:cs="Arial"/>
          <w:sz w:val="24"/>
          <w:szCs w:val="24"/>
          <w:highlight w:val="darkGray"/>
        </w:rPr>
        <w:t xml:space="preserve">is </w:t>
      </w:r>
      <w:r w:rsidRPr="00DC5043">
        <w:rPr>
          <w:rFonts w:asciiTheme="minorHAnsi" w:eastAsia="Calibri" w:hAnsiTheme="minorHAnsi" w:cs="Arial"/>
          <w:color w:val="000000"/>
          <w:sz w:val="24"/>
          <w:szCs w:val="24"/>
          <w:highlight w:val="darkGray"/>
        </w:rPr>
        <w:t xml:space="preserve">currently under contract with the </w:t>
      </w:r>
      <w:r w:rsidR="00160D4F" w:rsidRPr="00DC5043">
        <w:rPr>
          <w:rFonts w:asciiTheme="minorHAnsi" w:eastAsia="Calibri" w:hAnsiTheme="minorHAnsi" w:cs="Arial"/>
          <w:color w:val="000000"/>
          <w:sz w:val="24"/>
          <w:szCs w:val="24"/>
          <w:highlight w:val="darkGray"/>
        </w:rPr>
        <w:t>Bureau of Economic Geology at The University of Texas at Austin</w:t>
      </w:r>
      <w:r w:rsidR="002609AA" w:rsidRPr="00DC5043">
        <w:rPr>
          <w:rFonts w:asciiTheme="minorHAnsi" w:eastAsia="Calibri" w:hAnsiTheme="minorHAnsi" w:cs="Arial"/>
          <w:color w:val="000000"/>
          <w:sz w:val="24"/>
          <w:szCs w:val="24"/>
          <w:highlight w:val="darkGray"/>
        </w:rPr>
        <w:t xml:space="preserve"> </w:t>
      </w:r>
      <w:r w:rsidRPr="00DC5043">
        <w:rPr>
          <w:rFonts w:asciiTheme="minorHAnsi" w:eastAsia="Calibri" w:hAnsiTheme="minorHAnsi" w:cs="Arial"/>
          <w:color w:val="000000"/>
          <w:sz w:val="24"/>
          <w:szCs w:val="24"/>
          <w:highlight w:val="darkGray"/>
        </w:rPr>
        <w:t xml:space="preserve">to </w:t>
      </w:r>
      <w:r w:rsidRPr="00DC5043">
        <w:rPr>
          <w:rFonts w:asciiTheme="minorHAnsi" w:hAnsiTheme="minorHAnsi" w:cs="Arial"/>
          <w:sz w:val="24"/>
          <w:szCs w:val="24"/>
          <w:highlight w:val="darkGray"/>
        </w:rPr>
        <w:t>reassess the methods and findings of the report and develop updated outdoor water use metrics</w:t>
      </w:r>
      <w:r w:rsidR="003905DE" w:rsidRPr="00DC5043">
        <w:rPr>
          <w:rFonts w:asciiTheme="minorHAnsi" w:hAnsiTheme="minorHAnsi" w:cs="Arial"/>
          <w:sz w:val="24"/>
          <w:szCs w:val="24"/>
          <w:highlight w:val="darkGray"/>
        </w:rPr>
        <w:t>.</w:t>
      </w:r>
      <w:r w:rsidR="003905DE" w:rsidRPr="00DC5043" w:rsidDel="005727E2">
        <w:rPr>
          <w:rFonts w:asciiTheme="minorHAnsi" w:hAnsiTheme="minorHAnsi" w:cs="Arial"/>
          <w:sz w:val="24"/>
          <w:szCs w:val="24"/>
          <w:highlight w:val="darkGray"/>
        </w:rPr>
        <w:t xml:space="preserve"> </w:t>
      </w:r>
    </w:p>
    <w:p w14:paraId="5C387908" w14:textId="2723F1DC" w:rsidR="00186361" w:rsidRPr="00DC5043" w:rsidRDefault="00186361" w:rsidP="00DC5043">
      <w:pPr>
        <w:pStyle w:val="Heading2"/>
        <w:spacing w:before="0" w:after="200" w:line="276" w:lineRule="auto"/>
        <w:rPr>
          <w:rFonts w:asciiTheme="minorHAnsi" w:hAnsiTheme="minorHAnsi"/>
          <w:sz w:val="24"/>
          <w:szCs w:val="24"/>
          <w:highlight w:val="darkGray"/>
        </w:rPr>
      </w:pPr>
      <w:bookmarkStart w:id="112" w:name="_Toc183077571"/>
      <w:bookmarkStart w:id="113" w:name="_Toc233268302"/>
      <w:r w:rsidRPr="00DC5043">
        <w:rPr>
          <w:rFonts w:asciiTheme="minorHAnsi" w:hAnsiTheme="minorHAnsi"/>
          <w:sz w:val="24"/>
          <w:szCs w:val="24"/>
          <w:highlight w:val="darkGray"/>
        </w:rPr>
        <w:t xml:space="preserve">Assess </w:t>
      </w:r>
      <w:r w:rsidR="0096250F" w:rsidRPr="00DC5043">
        <w:rPr>
          <w:rFonts w:asciiTheme="minorHAnsi" w:hAnsiTheme="minorHAnsi"/>
          <w:sz w:val="24"/>
          <w:szCs w:val="24"/>
          <w:highlight w:val="darkGray"/>
        </w:rPr>
        <w:t>n</w:t>
      </w:r>
      <w:r w:rsidRPr="00DC5043">
        <w:rPr>
          <w:rFonts w:asciiTheme="minorHAnsi" w:hAnsiTheme="minorHAnsi"/>
          <w:sz w:val="24"/>
          <w:szCs w:val="24"/>
          <w:highlight w:val="darkGray"/>
        </w:rPr>
        <w:t xml:space="preserve">on-surveyed and </w:t>
      </w:r>
      <w:r w:rsidR="0096250F" w:rsidRPr="00DC5043">
        <w:rPr>
          <w:rFonts w:asciiTheme="minorHAnsi" w:hAnsiTheme="minorHAnsi"/>
          <w:sz w:val="24"/>
          <w:szCs w:val="24"/>
          <w:highlight w:val="darkGray"/>
        </w:rPr>
        <w:t>e</w:t>
      </w:r>
      <w:r w:rsidRPr="00DC5043">
        <w:rPr>
          <w:rFonts w:asciiTheme="minorHAnsi" w:hAnsiTheme="minorHAnsi"/>
          <w:sz w:val="24"/>
          <w:szCs w:val="24"/>
          <w:highlight w:val="darkGray"/>
        </w:rPr>
        <w:t xml:space="preserve">xempt </w:t>
      </w:r>
      <w:r w:rsidR="0096250F" w:rsidRPr="00DC5043">
        <w:rPr>
          <w:rFonts w:asciiTheme="minorHAnsi" w:hAnsiTheme="minorHAnsi"/>
          <w:sz w:val="24"/>
          <w:szCs w:val="24"/>
          <w:highlight w:val="darkGray"/>
        </w:rPr>
        <w:t>g</w:t>
      </w:r>
      <w:r w:rsidRPr="00DC5043">
        <w:rPr>
          <w:rFonts w:asciiTheme="minorHAnsi" w:hAnsiTheme="minorHAnsi"/>
          <w:sz w:val="24"/>
          <w:szCs w:val="24"/>
          <w:highlight w:val="darkGray"/>
        </w:rPr>
        <w:t xml:space="preserve">roundwater </w:t>
      </w:r>
      <w:r w:rsidR="0096250F" w:rsidRPr="00DC5043">
        <w:rPr>
          <w:rFonts w:asciiTheme="minorHAnsi" w:hAnsiTheme="minorHAnsi"/>
          <w:sz w:val="24"/>
          <w:szCs w:val="24"/>
          <w:highlight w:val="darkGray"/>
        </w:rPr>
        <w:t>u</w:t>
      </w:r>
      <w:r w:rsidRPr="00DC5043">
        <w:rPr>
          <w:rFonts w:asciiTheme="minorHAnsi" w:hAnsiTheme="minorHAnsi"/>
          <w:sz w:val="24"/>
          <w:szCs w:val="24"/>
          <w:highlight w:val="darkGray"/>
        </w:rPr>
        <w:t>se</w:t>
      </w:r>
      <w:bookmarkEnd w:id="112"/>
      <w:bookmarkEnd w:id="113"/>
    </w:p>
    <w:p w14:paraId="7D880005" w14:textId="53D8DB5E" w:rsidR="00186361" w:rsidRPr="00DC5043" w:rsidRDefault="00186361" w:rsidP="00DC5043">
      <w:pPr>
        <w:jc w:val="both"/>
        <w:rPr>
          <w:rFonts w:asciiTheme="minorHAnsi" w:hAnsiTheme="minorHAnsi" w:cs="Arial"/>
          <w:sz w:val="24"/>
          <w:szCs w:val="24"/>
          <w:highlight w:val="darkGray"/>
        </w:rPr>
      </w:pPr>
      <w:r w:rsidRPr="00DC5043">
        <w:rPr>
          <w:rFonts w:asciiTheme="minorHAnsi" w:hAnsiTheme="minorHAnsi" w:cs="Arial"/>
          <w:sz w:val="24"/>
          <w:szCs w:val="24"/>
          <w:highlight w:val="darkGray"/>
        </w:rPr>
        <w:t xml:space="preserve">The TWDB develops GPCD demand metrics for municipal water use in regional and state water planning. These GPCD demand metrics are largely </w:t>
      </w:r>
      <w:r w:rsidR="005B3594" w:rsidRPr="00DC5043">
        <w:rPr>
          <w:rFonts w:asciiTheme="minorHAnsi" w:hAnsiTheme="minorHAnsi" w:cs="Arial"/>
          <w:sz w:val="24"/>
          <w:szCs w:val="24"/>
          <w:highlight w:val="darkGray"/>
        </w:rPr>
        <w:t>..</w:t>
      </w:r>
      <w:r w:rsidRPr="00DC5043">
        <w:rPr>
          <w:rFonts w:asciiTheme="minorHAnsi" w:hAnsiTheme="minorHAnsi" w:cs="Arial"/>
          <w:sz w:val="24"/>
          <w:szCs w:val="24"/>
          <w:highlight w:val="darkGray"/>
        </w:rPr>
        <w:t xml:space="preserve"> The</w:t>
      </w:r>
      <w:r w:rsidR="009A1A23" w:rsidRPr="00DC5043">
        <w:rPr>
          <w:rFonts w:asciiTheme="minorHAnsi" w:hAnsiTheme="minorHAnsi" w:cs="Arial"/>
          <w:sz w:val="24"/>
          <w:szCs w:val="24"/>
          <w:highlight w:val="darkGray"/>
        </w:rPr>
        <w:t xml:space="preserve"> TWDB</w:t>
      </w:r>
      <w:r w:rsidRPr="00DC5043">
        <w:rPr>
          <w:rFonts w:asciiTheme="minorHAnsi" w:hAnsiTheme="minorHAnsi" w:cs="Arial"/>
          <w:sz w:val="24"/>
          <w:szCs w:val="24"/>
          <w:highlight w:val="darkGray"/>
        </w:rPr>
        <w:t xml:space="preserve"> </w:t>
      </w:r>
      <w:r w:rsidRPr="00DC5043">
        <w:rPr>
          <w:rFonts w:asciiTheme="minorHAnsi" w:eastAsia="Calibri" w:hAnsiTheme="minorHAnsi" w:cs="Arial"/>
          <w:sz w:val="24"/>
          <w:szCs w:val="24"/>
          <w:highlight w:val="darkGray"/>
        </w:rPr>
        <w:t xml:space="preserve">is </w:t>
      </w:r>
      <w:r w:rsidRPr="00DC5043">
        <w:rPr>
          <w:rFonts w:asciiTheme="minorHAnsi" w:eastAsia="Calibri" w:hAnsiTheme="minorHAnsi" w:cs="Arial"/>
          <w:color w:val="000000"/>
          <w:sz w:val="24"/>
          <w:szCs w:val="24"/>
          <w:highlight w:val="darkGray"/>
        </w:rPr>
        <w:t xml:space="preserve">currently under </w:t>
      </w:r>
      <w:r w:rsidRPr="00DC5043">
        <w:rPr>
          <w:rFonts w:asciiTheme="minorHAnsi" w:eastAsia="Calibri" w:hAnsiTheme="minorHAnsi" w:cs="Arial"/>
          <w:color w:val="000000"/>
          <w:sz w:val="24"/>
          <w:szCs w:val="24"/>
          <w:highlight w:val="darkGray"/>
        </w:rPr>
        <w:lastRenderedPageBreak/>
        <w:t xml:space="preserve">contract with </w:t>
      </w:r>
      <w:r w:rsidR="000240EE" w:rsidRPr="00DC5043">
        <w:rPr>
          <w:rFonts w:asciiTheme="minorHAnsi" w:eastAsia="Calibri" w:hAnsiTheme="minorHAnsi" w:cs="Arial"/>
          <w:color w:val="000000"/>
          <w:sz w:val="24"/>
          <w:szCs w:val="24"/>
          <w:highlight w:val="darkGray"/>
        </w:rPr>
        <w:t>the</w:t>
      </w:r>
      <w:r w:rsidRPr="00DC5043">
        <w:rPr>
          <w:rFonts w:asciiTheme="minorHAnsi" w:eastAsia="Calibri" w:hAnsiTheme="minorHAnsi" w:cs="Arial"/>
          <w:color w:val="000000"/>
          <w:sz w:val="24"/>
          <w:szCs w:val="24"/>
          <w:highlight w:val="darkGray"/>
        </w:rPr>
        <w:t xml:space="preserve"> Bureau of Economic Geology to</w:t>
      </w:r>
      <w:r w:rsidRPr="00DC5043">
        <w:rPr>
          <w:rFonts w:asciiTheme="minorHAnsi" w:hAnsiTheme="minorHAnsi" w:cs="Arial"/>
          <w:sz w:val="24"/>
          <w:szCs w:val="24"/>
          <w:highlight w:val="darkGray"/>
        </w:rPr>
        <w:t xml:space="preserve"> evaluate new methods for estimating NSU GPCD values that better capture the water demand of these uses.</w:t>
      </w:r>
    </w:p>
    <w:p w14:paraId="4B078012" w14:textId="21BC0B0E" w:rsidR="008A6223" w:rsidRPr="00F5389D" w:rsidRDefault="008A6223" w:rsidP="00F5389D">
      <w:pPr>
        <w:pStyle w:val="Heading1"/>
        <w:spacing w:after="480"/>
      </w:pPr>
      <w:bookmarkStart w:id="114" w:name="_Toc233268303"/>
      <w:r w:rsidRPr="00F5389D">
        <w:t>Charge 7. Monitor target and goals guidelines for water conservation to be considered by the Texas Commission on Environmental Quality and Texas Water Development Board</w:t>
      </w:r>
      <w:bookmarkEnd w:id="114"/>
    </w:p>
    <w:p w14:paraId="0833AC2D" w14:textId="77777777" w:rsidR="00D02251" w:rsidRPr="00DC5043" w:rsidRDefault="00D02251" w:rsidP="00DC5043">
      <w:pPr>
        <w:pStyle w:val="Heading2"/>
      </w:pPr>
      <w:bookmarkStart w:id="115" w:name="_Toc233268304"/>
      <w:r w:rsidRPr="00DC5043">
        <w:t>Texas Commission on Environmental Quality</w:t>
      </w:r>
      <w:bookmarkEnd w:id="115"/>
    </w:p>
    <w:p w14:paraId="4E64835E" w14:textId="7A201F14" w:rsidR="0045362F" w:rsidRPr="00DC5043" w:rsidRDefault="0045362F" w:rsidP="00DC5043">
      <w:pPr>
        <w:pStyle w:val="BodyText"/>
        <w:spacing w:after="200"/>
      </w:pPr>
      <w:r w:rsidRPr="00DC5043">
        <w:t xml:space="preserve">Texas Administrative Code Chapter 288 requires retail public water suppliers with 3,300 or more connections, wholesale water providers, and irrigation districts to submit Drought Contingency Plans (DCPs) every five years, with May 1st, </w:t>
      </w:r>
      <w:r w:rsidR="00136BCB" w:rsidRPr="00DC5043">
        <w:t>2024,</w:t>
      </w:r>
      <w:r w:rsidRPr="00DC5043">
        <w:t xml:space="preserve"> being the most recent five-year cycle deadline. </w:t>
      </w:r>
    </w:p>
    <w:p w14:paraId="73F8E3F4" w14:textId="77777777" w:rsidR="0045362F" w:rsidRPr="00DC5043" w:rsidRDefault="0045362F" w:rsidP="00DC5043">
      <w:pPr>
        <w:pStyle w:val="BodyText"/>
        <w:spacing w:after="200"/>
      </w:pPr>
      <w:r w:rsidRPr="00DC5043">
        <w:t>In the 89th Legislative Session, Senate Bill 2662 amended Texas Water Code (TWC) Chapters 11 and 13. The Public Utility Commission of Texas (PUCT) is now required to coordinate with the Texas Commission on Environmental Quality (TCEQ) and Texas Water Development Board (TWDB) to update model DCPs every 5 years. TCEQ is coordinating with TWDB and PUCT to update model DCPs. The three agencies held an initial meeting in December 2025 and met in March 2026 to collaborate on the review of current model DCPs. TCEQ is currently reviewing feedback from PUCT and TWDB and may update model plans based on the feedback received. TCEQ anticipates finalizing any updates to the model plans by the end of 2026.</w:t>
      </w:r>
    </w:p>
    <w:p w14:paraId="199A2351" w14:textId="77777777" w:rsidR="008A6223" w:rsidRPr="0062259A" w:rsidRDefault="008A6223" w:rsidP="00573E6D">
      <w:pPr>
        <w:pStyle w:val="Heading1"/>
        <w:spacing w:after="480"/>
      </w:pPr>
      <w:bookmarkStart w:id="116" w:name="_2et92p0" w:colFirst="0" w:colLast="0"/>
      <w:bookmarkStart w:id="117" w:name="_Toc233268305"/>
      <w:bookmarkEnd w:id="116"/>
      <w:r w:rsidRPr="0062259A">
        <w:lastRenderedPageBreak/>
        <w:t>Recommendations for legislation to advance water conservation in Texas</w:t>
      </w:r>
      <w:bookmarkEnd w:id="117"/>
      <w:r w:rsidRPr="0062259A">
        <w:t xml:space="preserve"> </w:t>
      </w:r>
    </w:p>
    <w:p w14:paraId="4F71F76A" w14:textId="6B38C8B4" w:rsidR="00F43C6C" w:rsidRPr="00E26C85" w:rsidRDefault="00F43C6C" w:rsidP="00D355BD">
      <w:pPr>
        <w:pStyle w:val="Heading2"/>
        <w:spacing w:before="0" w:after="200" w:line="276" w:lineRule="auto"/>
      </w:pPr>
      <w:bookmarkStart w:id="118" w:name="_Toc233268306"/>
      <w:r w:rsidRPr="00E26C85">
        <w:t>Recommendation</w:t>
      </w:r>
      <w:r w:rsidR="00E26C85" w:rsidRPr="00E26C85">
        <w:t xml:space="preserve"> to</w:t>
      </w:r>
      <w:r w:rsidRPr="00E26C85">
        <w:t xml:space="preserve"> </w:t>
      </w:r>
      <w:r w:rsidR="00E26C85" w:rsidRPr="00E26C85">
        <w:t>c</w:t>
      </w:r>
      <w:r w:rsidRPr="00E26C85">
        <w:t>larify and highlight that agricultural water conservation measures are eligible for financial assistance from the Texas Agricultural Finance Authority</w:t>
      </w:r>
      <w:bookmarkEnd w:id="118"/>
      <w:r w:rsidRPr="00E26C85">
        <w:t xml:space="preserve"> </w:t>
      </w:r>
    </w:p>
    <w:p w14:paraId="20779436" w14:textId="77777777" w:rsidR="00BF7B15" w:rsidRPr="00DC5043" w:rsidRDefault="00BF7B15" w:rsidP="00D355BD">
      <w:pPr>
        <w:rPr>
          <w:rFonts w:asciiTheme="minorHAnsi" w:hAnsiTheme="minorHAnsi" w:cs="Arial"/>
          <w:sz w:val="24"/>
          <w:szCs w:val="24"/>
        </w:rPr>
      </w:pPr>
      <w:r w:rsidRPr="00DC5043">
        <w:rPr>
          <w:rFonts w:asciiTheme="minorHAnsi" w:hAnsiTheme="minorHAnsi" w:cs="Arial"/>
          <w:sz w:val="24"/>
          <w:szCs w:val="24"/>
        </w:rPr>
        <w:t>The Water Conservation Advisory Council recommends that Chapter 58 of the Texas Agriculture Code be amended to clarify that the Texas Agricultural Finance Authority is authorized to provide grants and low-interest loans for the purpose of implementing water conservation measures.</w:t>
      </w:r>
    </w:p>
    <w:p w14:paraId="622D8C1A" w14:textId="6151F6D8" w:rsidR="00F43C6C" w:rsidRPr="00DC5043" w:rsidRDefault="00F43C6C" w:rsidP="00DC5043">
      <w:pPr>
        <w:rPr>
          <w:rFonts w:asciiTheme="minorHAnsi" w:hAnsiTheme="minorHAnsi" w:cs="Arial"/>
          <w:sz w:val="24"/>
          <w:szCs w:val="24"/>
        </w:rPr>
      </w:pPr>
      <w:r w:rsidRPr="00DC5043">
        <w:rPr>
          <w:rFonts w:asciiTheme="minorHAnsi" w:hAnsiTheme="minorHAnsi" w:cs="Arial"/>
          <w:sz w:val="24"/>
          <w:szCs w:val="24"/>
        </w:rPr>
        <w:t>Agricultural irrigation is the largest use of potable water in Texas, and in many regions, groundwater is the only reliable source for agricultural production. While proven water-saving technologies, such as drip irrigation and advanced irrigation controls, can significantly increase water use efficiency, the upfront costs are often prohibitive for individual farmers and ranchers.</w:t>
      </w:r>
    </w:p>
    <w:p w14:paraId="08649F2F" w14:textId="77777777" w:rsidR="00F43C6C" w:rsidRPr="00DC5043" w:rsidRDefault="00F43C6C" w:rsidP="00DC5043">
      <w:pPr>
        <w:rPr>
          <w:rFonts w:asciiTheme="minorHAnsi" w:hAnsiTheme="minorHAnsi" w:cs="Arial"/>
          <w:sz w:val="24"/>
          <w:szCs w:val="24"/>
        </w:rPr>
      </w:pPr>
      <w:r w:rsidRPr="00DC5043">
        <w:rPr>
          <w:rFonts w:asciiTheme="minorHAnsi" w:hAnsiTheme="minorHAnsi" w:cs="Arial"/>
          <w:sz w:val="24"/>
          <w:szCs w:val="24"/>
        </w:rPr>
        <w:t>The USDA’s Natural Resources Conservation Service provides federal cost sharing and technical assistance to Texas agricultural producers to implement water conservation plans. However, existing state funding mechanisms for agricultural water conservation, including the TWDB Agricultural Water Conservation programs, are limited to political subdivisions and are not directly accessible to individual producers to help finance on-farm improvements to increase irrigation efficiency.</w:t>
      </w:r>
    </w:p>
    <w:p w14:paraId="173B8A78" w14:textId="77777777" w:rsidR="00F43C6C" w:rsidRPr="00DC5043" w:rsidRDefault="00F43C6C" w:rsidP="00DC5043">
      <w:pPr>
        <w:rPr>
          <w:rFonts w:asciiTheme="minorHAnsi" w:hAnsiTheme="minorHAnsi" w:cs="Arial"/>
          <w:sz w:val="24"/>
          <w:szCs w:val="24"/>
        </w:rPr>
      </w:pPr>
      <w:r w:rsidRPr="00DC5043">
        <w:rPr>
          <w:rFonts w:asciiTheme="minorHAnsi" w:hAnsiTheme="minorHAnsi" w:cs="Arial"/>
          <w:sz w:val="24"/>
          <w:szCs w:val="24"/>
        </w:rPr>
        <w:t>The 89</w:t>
      </w:r>
      <w:r w:rsidRPr="00DC5043">
        <w:rPr>
          <w:rFonts w:asciiTheme="minorHAnsi" w:hAnsiTheme="minorHAnsi" w:cs="Arial"/>
          <w:sz w:val="24"/>
          <w:szCs w:val="24"/>
          <w:vertAlign w:val="superscript"/>
        </w:rPr>
        <w:t>th</w:t>
      </w:r>
      <w:r w:rsidRPr="00DC5043">
        <w:rPr>
          <w:rFonts w:asciiTheme="minorHAnsi" w:hAnsiTheme="minorHAnsi" w:cs="Arial"/>
          <w:sz w:val="24"/>
          <w:szCs w:val="24"/>
        </w:rPr>
        <w:t xml:space="preserve"> Texas Legislature adopted House Bill 43 to expand the financial assistance programs provided by the Texas Agricultural Finance Authority as well as expanding eligibility for those programs. TAFA provides low interest loans, interest rate reduction and grants for the development and expansion of agricultural production in Texas. Section 58.021 of the Texas Agriculture Code describes in very general terms the kind of costs that are eligible for financial assistance. Costs related to water conservation measures, such irrigation efficiency improvements, and drought-resilience projects, are not specifically included in the statute but likely would fall under the general provision for “costs incurred in connection with the development, increase, improvement, or expansion of production, processing, marketing, or export of Texas agricultural products” in Sec. 58.021(b).</w:t>
      </w:r>
    </w:p>
    <w:p w14:paraId="623BE081" w14:textId="77777777" w:rsidR="00F43C6C" w:rsidRPr="00DC5043" w:rsidRDefault="00F43C6C" w:rsidP="00DC5043">
      <w:pPr>
        <w:rPr>
          <w:rFonts w:asciiTheme="minorHAnsi" w:hAnsiTheme="minorHAnsi" w:cs="Arial"/>
          <w:sz w:val="24"/>
          <w:szCs w:val="24"/>
        </w:rPr>
      </w:pPr>
      <w:r w:rsidRPr="00DC5043">
        <w:rPr>
          <w:rFonts w:asciiTheme="minorHAnsi" w:hAnsiTheme="minorHAnsi" w:cs="Arial"/>
          <w:sz w:val="24"/>
          <w:szCs w:val="24"/>
        </w:rPr>
        <w:lastRenderedPageBreak/>
        <w:t>Texas is dealing with serious challenges with providing water to meet current and projected needs. While it may not be necessary to include language specifically identifying water conservation costs in the TAFA statute, the Council believes highlighting the availability of this potential financing source for agricultural water conservation costs is warranted due to the high priority the Legislature has placed on addressing the state’s water issues and due to the lack of other state programs for direct financial assistance to agricultural producers for on-farm water conservation measures.</w:t>
      </w:r>
    </w:p>
    <w:p w14:paraId="2E209692" w14:textId="143E6881" w:rsidR="00F43C6C" w:rsidRPr="00DC5043" w:rsidRDefault="00F43C6C" w:rsidP="00DC5043">
      <w:pPr>
        <w:rPr>
          <w:rFonts w:asciiTheme="minorHAnsi" w:hAnsiTheme="minorHAnsi" w:cs="Arial"/>
          <w:sz w:val="24"/>
          <w:szCs w:val="24"/>
        </w:rPr>
      </w:pPr>
      <w:r w:rsidRPr="00DC5043">
        <w:rPr>
          <w:rFonts w:asciiTheme="minorHAnsi" w:hAnsiTheme="minorHAnsi" w:cs="Arial"/>
          <w:sz w:val="24"/>
          <w:szCs w:val="24"/>
        </w:rPr>
        <w:t>This does not place a higher priority on water conservation costs over other eligible costs; it simply draws attention to the availability of this funding source.</w:t>
      </w:r>
      <w:r w:rsidR="00590DB5" w:rsidRPr="00DC5043">
        <w:rPr>
          <w:rFonts w:asciiTheme="minorHAnsi" w:hAnsiTheme="minorHAnsi" w:cs="Arial"/>
          <w:sz w:val="24"/>
          <w:szCs w:val="24"/>
        </w:rPr>
        <w:t xml:space="preserve"> </w:t>
      </w:r>
    </w:p>
    <w:p w14:paraId="60B3DCF9" w14:textId="77777777" w:rsidR="00F43C6C" w:rsidRPr="00F5389D" w:rsidRDefault="00F43C6C" w:rsidP="00D355BD">
      <w:pPr>
        <w:pStyle w:val="Heading2"/>
        <w:spacing w:before="0" w:after="200" w:line="276" w:lineRule="auto"/>
      </w:pPr>
      <w:bookmarkStart w:id="119" w:name="_Toc233268307"/>
      <w:r w:rsidRPr="00F5389D">
        <w:t>Proposal to require the installation of master valves on all new landscape irrigation systems</w:t>
      </w:r>
      <w:bookmarkEnd w:id="119"/>
    </w:p>
    <w:p w14:paraId="6F312774" w14:textId="77777777" w:rsidR="00F43C6C" w:rsidRPr="00D355BD" w:rsidRDefault="00F43C6C" w:rsidP="00D355BD">
      <w:pPr>
        <w:rPr>
          <w:rFonts w:asciiTheme="minorHAnsi" w:hAnsiTheme="minorHAnsi" w:cs="Arial"/>
          <w:sz w:val="24"/>
          <w:szCs w:val="24"/>
        </w:rPr>
      </w:pPr>
      <w:r w:rsidRPr="00D355BD">
        <w:rPr>
          <w:rFonts w:asciiTheme="minorHAnsi" w:hAnsiTheme="minorHAnsi" w:cs="Arial"/>
          <w:sz w:val="24"/>
          <w:szCs w:val="24"/>
        </w:rPr>
        <w:t>The Water Conservation Advisory Council recommends that ‘Texas Administrative Code Title 30, Chapter 344, F, section 62 be revised to require the installation of master valves on all new landscape irrigation systems.</w:t>
      </w:r>
    </w:p>
    <w:p w14:paraId="4BC375AA" w14:textId="77777777" w:rsidR="00F43C6C" w:rsidRPr="00D355BD" w:rsidRDefault="00F43C6C" w:rsidP="00D355BD">
      <w:pPr>
        <w:rPr>
          <w:rFonts w:asciiTheme="minorHAnsi" w:hAnsiTheme="minorHAnsi" w:cs="Arial"/>
          <w:sz w:val="24"/>
          <w:szCs w:val="24"/>
        </w:rPr>
      </w:pPr>
      <w:r w:rsidRPr="00D355BD">
        <w:rPr>
          <w:rFonts w:asciiTheme="minorHAnsi" w:hAnsiTheme="minorHAnsi" w:cs="Arial"/>
          <w:sz w:val="24"/>
          <w:szCs w:val="24"/>
        </w:rPr>
        <w:t xml:space="preserve">A master valve is a normally closed valve installed at the point where an irrigation system connects to the main water supply, immediately downstream of the backflow prevention device. The purpose of the master valve is to open only when the system is actively running and shutting off when it is not. This simple but critical component provides an added layer of protection against leaks, line breaks, and valve failures by preventing continuous water flow when the system is idle. </w:t>
      </w:r>
    </w:p>
    <w:p w14:paraId="2485E396" w14:textId="77777777" w:rsidR="00F43C6C" w:rsidRPr="00D355BD" w:rsidRDefault="00F43C6C" w:rsidP="00D355BD">
      <w:pPr>
        <w:rPr>
          <w:rFonts w:asciiTheme="minorHAnsi" w:hAnsiTheme="minorHAnsi" w:cs="Arial"/>
          <w:sz w:val="24"/>
          <w:szCs w:val="24"/>
        </w:rPr>
      </w:pPr>
      <w:r w:rsidRPr="00D355BD">
        <w:rPr>
          <w:rFonts w:asciiTheme="minorHAnsi" w:hAnsiTheme="minorHAnsi" w:cs="Arial"/>
          <w:sz w:val="24"/>
          <w:szCs w:val="24"/>
        </w:rPr>
        <w:t xml:space="preserve">On new irrigation system installs, incorporating a master valve significantly reduces the risk of water loss. </w:t>
      </w:r>
    </w:p>
    <w:p w14:paraId="3F78A964" w14:textId="77777777" w:rsidR="00F43C6C" w:rsidRPr="00D355BD" w:rsidRDefault="00F43C6C" w:rsidP="00D355BD">
      <w:pPr>
        <w:rPr>
          <w:rFonts w:asciiTheme="minorHAnsi" w:hAnsiTheme="minorHAnsi" w:cs="Arial"/>
          <w:sz w:val="24"/>
          <w:szCs w:val="24"/>
        </w:rPr>
      </w:pPr>
      <w:r w:rsidRPr="00D355BD">
        <w:rPr>
          <w:rFonts w:asciiTheme="minorHAnsi" w:hAnsiTheme="minorHAnsi" w:cs="Arial"/>
          <w:sz w:val="24"/>
          <w:szCs w:val="24"/>
        </w:rPr>
        <w:t xml:space="preserve">Across the irrigation and water management industry, there is an agreement that requiring master valves represents a practical and cost-effective step toward improved system efficiency. There have been positive results in Texas requiring master valves. The San Antonio Water Systems (SAWS) found that hourly water use data showed that 10% of dedicated irrigation meters were in continuous use, which accumulated to approximately 1.5 million gallons per day. After outreach to irrigation meter customers, continuous flow dropped by 33%, close to one million gallons per day. </w:t>
      </w:r>
    </w:p>
    <w:p w14:paraId="13072823" w14:textId="77777777" w:rsidR="00F43C6C" w:rsidRPr="00D355BD" w:rsidRDefault="00F43C6C" w:rsidP="00D355BD">
      <w:pPr>
        <w:rPr>
          <w:rFonts w:asciiTheme="minorHAnsi" w:hAnsiTheme="minorHAnsi" w:cs="Arial"/>
          <w:sz w:val="24"/>
          <w:szCs w:val="24"/>
        </w:rPr>
      </w:pPr>
      <w:r w:rsidRPr="00D355BD">
        <w:rPr>
          <w:rFonts w:asciiTheme="minorHAnsi" w:hAnsiTheme="minorHAnsi" w:cs="Arial"/>
          <w:sz w:val="24"/>
          <w:szCs w:val="24"/>
        </w:rPr>
        <w:t>In a state like Texas, where water conservation is an ongoing priority, this measure supports long-term resource sustainability by minimizing waste and promoting responsible water use at both residential and commercial levels.</w:t>
      </w:r>
    </w:p>
    <w:p w14:paraId="6D38FDEE" w14:textId="77777777" w:rsidR="000D4A61" w:rsidRPr="00F5389D" w:rsidRDefault="000D4A61" w:rsidP="00D355BD">
      <w:pPr>
        <w:pStyle w:val="Heading2"/>
        <w:spacing w:before="0" w:after="200" w:line="276" w:lineRule="auto"/>
      </w:pPr>
      <w:bookmarkStart w:id="120" w:name="_Toc233268308"/>
      <w:r w:rsidRPr="00F5389D">
        <w:lastRenderedPageBreak/>
        <w:t>Proposal to include single-family rental properties</w:t>
      </w:r>
      <w:bookmarkEnd w:id="120"/>
    </w:p>
    <w:p w14:paraId="2993CAB7" w14:textId="2BCE28ED" w:rsidR="000D4A61" w:rsidRPr="00D355BD" w:rsidRDefault="000D4A61" w:rsidP="00D355BD">
      <w:pPr>
        <w:rPr>
          <w:rFonts w:asciiTheme="minorHAnsi" w:hAnsiTheme="minorHAnsi"/>
          <w:sz w:val="24"/>
          <w:szCs w:val="24"/>
        </w:rPr>
      </w:pPr>
      <w:r w:rsidRPr="00D355BD">
        <w:rPr>
          <w:rFonts w:asciiTheme="minorHAnsi" w:hAnsiTheme="minorHAnsi" w:cs="Arial"/>
          <w:sz w:val="24"/>
          <w:szCs w:val="24"/>
        </w:rPr>
        <w:t xml:space="preserve">…..  </w:t>
      </w:r>
      <w:r w:rsidRPr="00D355BD">
        <w:rPr>
          <w:rFonts w:asciiTheme="minorHAnsi" w:hAnsiTheme="minorHAnsi" w:cs="Arial"/>
          <w:color w:val="EE0000"/>
          <w:sz w:val="24"/>
          <w:szCs w:val="24"/>
        </w:rPr>
        <w:t xml:space="preserve">Although this recommendation was approved, it is currently undergoing rewrite to identify the correct TAC to address.  </w:t>
      </w:r>
      <w:r w:rsidRPr="00D355BD">
        <w:rPr>
          <w:rFonts w:asciiTheme="minorHAnsi" w:hAnsiTheme="minorHAnsi" w:cs="Arial"/>
          <w:sz w:val="24"/>
          <w:szCs w:val="24"/>
        </w:rPr>
        <w:t>Currently, a non-transient family renting a single-family residential property does not have the same renters' protections or tenants' rights related to water and sewer as a family renting a unit in an apartment complex, condominium, or manufactured home (trailer).  …….</w:t>
      </w:r>
    </w:p>
    <w:p w14:paraId="1892F3CF" w14:textId="3E72940A" w:rsidR="008A6223" w:rsidRPr="00F5389D" w:rsidRDefault="00490EB8" w:rsidP="00D355BD">
      <w:pPr>
        <w:pStyle w:val="Heading2"/>
        <w:spacing w:before="0" w:after="200" w:line="276" w:lineRule="auto"/>
      </w:pPr>
      <w:bookmarkStart w:id="121" w:name="_Toc233268309"/>
      <w:r w:rsidRPr="00F5389D">
        <w:t>Provide</w:t>
      </w:r>
      <w:r w:rsidR="008A6223" w:rsidRPr="00F5389D">
        <w:t xml:space="preserve"> financial resources to support a statewide ET network into the TexMesonet program</w:t>
      </w:r>
      <w:bookmarkEnd w:id="121"/>
    </w:p>
    <w:p w14:paraId="2935C94A" w14:textId="77777777" w:rsidR="00490EB8" w:rsidRPr="00AF2BF9" w:rsidRDefault="00490EB8" w:rsidP="00D355BD">
      <w:pPr>
        <w:jc w:val="both"/>
        <w:rPr>
          <w:rFonts w:asciiTheme="minorHAnsi" w:hAnsiTheme="minorHAnsi" w:cs="Arial"/>
          <w:sz w:val="24"/>
          <w:szCs w:val="24"/>
        </w:rPr>
      </w:pPr>
      <w:r w:rsidRPr="00AF2BF9">
        <w:rPr>
          <w:rFonts w:asciiTheme="minorHAnsi" w:hAnsiTheme="minorHAnsi" w:cs="Arial"/>
          <w:sz w:val="24"/>
          <w:szCs w:val="24"/>
        </w:rPr>
        <w:t>Consistent with the previous reports, the WCAC again recommends the Texas Legislature provide TWDB with the financial resources and direction necessary to sufficiently incorporate a statewide evapotranspiration (ET) network into the existing TexMesonet program, subject to available state revenue for the 2028–2029 biennium. A key aspect of this program’s expansion should include:</w:t>
      </w:r>
    </w:p>
    <w:p w14:paraId="0612434A" w14:textId="77777777" w:rsidR="00490EB8" w:rsidRPr="00AF2BF9" w:rsidRDefault="00490EB8" w:rsidP="00AF2BF9">
      <w:pPr>
        <w:pStyle w:val="ListParagraph"/>
        <w:numPr>
          <w:ilvl w:val="0"/>
          <w:numId w:val="28"/>
        </w:numPr>
        <w:jc w:val="both"/>
        <w:rPr>
          <w:rFonts w:asciiTheme="minorHAnsi" w:eastAsia="Times New Roman" w:hAnsiTheme="minorHAnsi"/>
          <w:sz w:val="24"/>
          <w:szCs w:val="24"/>
        </w:rPr>
      </w:pPr>
      <w:r w:rsidRPr="00AF2BF9">
        <w:rPr>
          <w:rFonts w:asciiTheme="minorHAnsi" w:eastAsia="Times New Roman" w:hAnsiTheme="minorHAnsi"/>
          <w:sz w:val="24"/>
          <w:szCs w:val="24"/>
        </w:rPr>
        <w:t>Increase appropriations by $1,200,000 for the biennium to the TWDB to specifically develop and support a statewide ET network within TexMesonet. Funding will be used for:</w:t>
      </w:r>
    </w:p>
    <w:p w14:paraId="05AC31EC" w14:textId="77777777" w:rsidR="00490EB8" w:rsidRPr="00AF2BF9" w:rsidRDefault="00490EB8" w:rsidP="00AF2BF9">
      <w:pPr>
        <w:pStyle w:val="ListParagraph"/>
        <w:numPr>
          <w:ilvl w:val="1"/>
          <w:numId w:val="28"/>
        </w:numPr>
        <w:jc w:val="both"/>
        <w:rPr>
          <w:rFonts w:asciiTheme="minorHAnsi" w:eastAsia="Times New Roman" w:hAnsiTheme="minorHAnsi"/>
          <w:sz w:val="24"/>
          <w:szCs w:val="24"/>
        </w:rPr>
      </w:pPr>
      <w:r w:rsidRPr="00AF2BF9">
        <w:rPr>
          <w:rFonts w:asciiTheme="minorHAnsi" w:eastAsia="Times New Roman" w:hAnsiTheme="minorHAnsi"/>
          <w:sz w:val="24"/>
          <w:szCs w:val="24"/>
        </w:rPr>
        <w:t>Additional full-time equivalent staff positions</w:t>
      </w:r>
    </w:p>
    <w:p w14:paraId="3A03DB83" w14:textId="77777777" w:rsidR="00490EB8" w:rsidRPr="00AF2BF9" w:rsidRDefault="00490EB8" w:rsidP="00AF2BF9">
      <w:pPr>
        <w:pStyle w:val="ListParagraph"/>
        <w:numPr>
          <w:ilvl w:val="1"/>
          <w:numId w:val="28"/>
        </w:numPr>
        <w:jc w:val="both"/>
        <w:rPr>
          <w:rFonts w:asciiTheme="minorHAnsi" w:eastAsia="Times New Roman" w:hAnsiTheme="minorHAnsi"/>
          <w:sz w:val="24"/>
          <w:szCs w:val="24"/>
        </w:rPr>
      </w:pPr>
      <w:r w:rsidRPr="00AF2BF9">
        <w:rPr>
          <w:rFonts w:asciiTheme="minorHAnsi" w:eastAsia="Times New Roman" w:hAnsiTheme="minorHAnsi"/>
          <w:sz w:val="24"/>
          <w:szCs w:val="24"/>
        </w:rPr>
        <w:t>Resources to update existing weather stations to accommodate ET measurements</w:t>
      </w:r>
    </w:p>
    <w:p w14:paraId="410913F2" w14:textId="77777777" w:rsidR="00490EB8" w:rsidRPr="00AF2BF9" w:rsidRDefault="00490EB8" w:rsidP="00AF2BF9">
      <w:pPr>
        <w:pStyle w:val="ListParagraph"/>
        <w:numPr>
          <w:ilvl w:val="1"/>
          <w:numId w:val="28"/>
        </w:numPr>
        <w:jc w:val="both"/>
        <w:rPr>
          <w:rFonts w:asciiTheme="minorHAnsi" w:eastAsia="Times New Roman" w:hAnsiTheme="minorHAnsi"/>
          <w:sz w:val="24"/>
          <w:szCs w:val="24"/>
        </w:rPr>
      </w:pPr>
      <w:r w:rsidRPr="00AF2BF9">
        <w:rPr>
          <w:rFonts w:asciiTheme="minorHAnsi" w:eastAsia="Times New Roman" w:hAnsiTheme="minorHAnsi"/>
          <w:sz w:val="24"/>
          <w:szCs w:val="24"/>
        </w:rPr>
        <w:t xml:space="preserve">Contracting a study on existing TexMesonet weather stations regarding siting requirements to accurately calculate ET (study of fetch) </w:t>
      </w:r>
    </w:p>
    <w:p w14:paraId="144EFF36" w14:textId="77777777" w:rsidR="00490EB8" w:rsidRPr="00AF2BF9" w:rsidRDefault="00490EB8" w:rsidP="00AF2BF9">
      <w:pPr>
        <w:pStyle w:val="ListParagraph"/>
        <w:numPr>
          <w:ilvl w:val="1"/>
          <w:numId w:val="28"/>
        </w:numPr>
        <w:jc w:val="both"/>
        <w:rPr>
          <w:rFonts w:asciiTheme="minorHAnsi" w:eastAsia="Times New Roman" w:hAnsiTheme="minorHAnsi"/>
          <w:sz w:val="24"/>
          <w:szCs w:val="24"/>
        </w:rPr>
      </w:pPr>
      <w:r w:rsidRPr="00AF2BF9">
        <w:rPr>
          <w:rFonts w:asciiTheme="minorHAnsi" w:eastAsia="Times New Roman" w:hAnsiTheme="minorHAnsi"/>
          <w:sz w:val="24"/>
          <w:szCs w:val="24"/>
        </w:rPr>
        <w:t>Grants and/or contracts with agencies to provide technical assistance</w:t>
      </w:r>
    </w:p>
    <w:p w14:paraId="0F062981" w14:textId="77777777" w:rsidR="00490EB8" w:rsidRPr="00AF2BF9" w:rsidRDefault="00490EB8" w:rsidP="00D355BD">
      <w:pPr>
        <w:jc w:val="both"/>
        <w:rPr>
          <w:rFonts w:asciiTheme="minorHAnsi" w:hAnsiTheme="minorHAnsi" w:cs="Arial"/>
          <w:sz w:val="24"/>
          <w:szCs w:val="24"/>
        </w:rPr>
      </w:pPr>
      <w:r w:rsidRPr="00AF2BF9">
        <w:rPr>
          <w:rFonts w:asciiTheme="minorHAnsi" w:hAnsiTheme="minorHAnsi" w:cs="Arial"/>
          <w:sz w:val="24"/>
          <w:szCs w:val="24"/>
        </w:rPr>
        <w:t xml:space="preserve">In 2016, TWDB started the TexMesonet earth observation network to provide high quality data to support flood monitoring and flood forecasting efforts. The goal was to create a “network of networks” from existing weather station networks and fill in areas throughout the state lacking coverage. TexMesonet.org incorporates and displays data from TWDB stations and partner networks across the state. TexMesonet stations collect data to support weather awareness, flood preparedness, and water resources planning, among other applications.   </w:t>
      </w:r>
    </w:p>
    <w:p w14:paraId="25E295F6" w14:textId="77777777" w:rsidR="00490EB8" w:rsidRPr="00AF2BF9" w:rsidRDefault="00490EB8" w:rsidP="00D355BD">
      <w:pPr>
        <w:jc w:val="both"/>
        <w:rPr>
          <w:rFonts w:asciiTheme="minorHAnsi" w:hAnsiTheme="minorHAnsi" w:cs="Arial"/>
          <w:color w:val="000000"/>
          <w:sz w:val="24"/>
          <w:szCs w:val="24"/>
          <w:shd w:val="clear" w:color="auto" w:fill="FFFFFF"/>
        </w:rPr>
      </w:pPr>
      <w:r w:rsidRPr="00AF2BF9">
        <w:rPr>
          <w:rFonts w:asciiTheme="minorHAnsi" w:hAnsiTheme="minorHAnsi" w:cs="Arial"/>
          <w:sz w:val="24"/>
          <w:szCs w:val="24"/>
        </w:rPr>
        <w:t xml:space="preserve">The 88th Texas Legislature (2023), by passing House Bill 2759, added Section 16.028 to the Texas Water Code, thus codifying the establishment of the TexMesonet Hydrometeorology Network to provide a statewide resource for hydrometeorological data and summary information benefiting weather forecasting, flood preparedness, drought monitoring, wildfire management, water resources planning, water conservation, agricultural readiness </w:t>
      </w:r>
      <w:r w:rsidRPr="00AF2BF9">
        <w:rPr>
          <w:rFonts w:asciiTheme="minorHAnsi" w:hAnsiTheme="minorHAnsi" w:cs="Arial"/>
          <w:sz w:val="24"/>
          <w:szCs w:val="24"/>
        </w:rPr>
        <w:lastRenderedPageBreak/>
        <w:t xml:space="preserve">and productivity, industrial readiness, and related business readiness and productivity across this state. The network is required to (1) establish a series of stations throughout this state to monitor hydrometeorological conditions; (2) coordinate mesoscale, evapotranspiration, and soil moisture monitoring efforts in this state; (3) serve as the centralized repository for hydrometeorological data in this state; and (4) provide appropriate technical assistance. This codification </w:t>
      </w:r>
      <w:r w:rsidRPr="00AF2BF9">
        <w:rPr>
          <w:rFonts w:asciiTheme="minorHAnsi" w:hAnsiTheme="minorHAnsi" w:cs="Arial"/>
          <w:color w:val="000000"/>
          <w:sz w:val="24"/>
          <w:szCs w:val="24"/>
          <w:shd w:val="clear" w:color="auto" w:fill="FFFFFF"/>
        </w:rPr>
        <w:t>furthered WCAC’s 2022 legislative recommendations to the 88th Texas Legislature.</w:t>
      </w:r>
    </w:p>
    <w:p w14:paraId="0BAFA38A" w14:textId="77777777" w:rsidR="00490EB8" w:rsidRPr="00AF2BF9" w:rsidRDefault="00490EB8" w:rsidP="00D355BD">
      <w:pPr>
        <w:jc w:val="both"/>
        <w:rPr>
          <w:rFonts w:asciiTheme="minorHAnsi" w:hAnsiTheme="minorHAnsi" w:cs="Arial"/>
          <w:sz w:val="24"/>
          <w:szCs w:val="24"/>
        </w:rPr>
      </w:pPr>
      <w:r w:rsidRPr="00AF2BF9">
        <w:rPr>
          <w:rFonts w:asciiTheme="minorHAnsi" w:hAnsiTheme="minorHAnsi" w:cs="Arial"/>
          <w:sz w:val="24"/>
          <w:szCs w:val="24"/>
        </w:rPr>
        <w:t>However, the 88</w:t>
      </w:r>
      <w:r w:rsidRPr="00AF2BF9">
        <w:rPr>
          <w:rFonts w:asciiTheme="minorHAnsi" w:hAnsiTheme="minorHAnsi" w:cs="Arial"/>
          <w:sz w:val="24"/>
          <w:szCs w:val="24"/>
          <w:vertAlign w:val="superscript"/>
        </w:rPr>
        <w:t>th</w:t>
      </w:r>
      <w:r w:rsidRPr="00AF2BF9">
        <w:rPr>
          <w:rFonts w:asciiTheme="minorHAnsi" w:hAnsiTheme="minorHAnsi" w:cs="Arial"/>
          <w:sz w:val="24"/>
          <w:szCs w:val="24"/>
        </w:rPr>
        <w:t xml:space="preserve"> Legislature did not appropriate funds that had been requested by the TWDB to support an expedited build-out of TexMesonet or the incorporation of ET data in the network. </w:t>
      </w:r>
    </w:p>
    <w:p w14:paraId="5E4A8877" w14:textId="77777777" w:rsidR="00490EB8" w:rsidRPr="00AF2BF9" w:rsidRDefault="00490EB8" w:rsidP="00D355BD">
      <w:pPr>
        <w:jc w:val="both"/>
        <w:rPr>
          <w:rFonts w:asciiTheme="minorHAnsi" w:hAnsiTheme="minorHAnsi" w:cs="Arial"/>
          <w:sz w:val="24"/>
          <w:szCs w:val="24"/>
        </w:rPr>
      </w:pPr>
      <w:r w:rsidRPr="00AF2BF9">
        <w:rPr>
          <w:rFonts w:asciiTheme="minorHAnsi" w:hAnsiTheme="minorHAnsi" w:cs="Arial"/>
          <w:sz w:val="24"/>
          <w:szCs w:val="24"/>
        </w:rPr>
        <w:t xml:space="preserve">The 89th Texas Legislature (2025), appropriated half of the TWDB’s exceptional item request for the TexMesonet program, which sought to fund the addition of TexMesonet weather stations and cooperative agreements between partner networks in the state. Additional funding and emphasis to support a statewide ET network is still needed. </w:t>
      </w:r>
    </w:p>
    <w:p w14:paraId="0EEFE79B" w14:textId="77777777" w:rsidR="00490EB8" w:rsidRPr="00AF2BF9" w:rsidRDefault="00490EB8" w:rsidP="00D355BD">
      <w:pPr>
        <w:jc w:val="both"/>
        <w:rPr>
          <w:rFonts w:asciiTheme="minorHAnsi" w:eastAsia="Times New Roman" w:hAnsiTheme="minorHAnsi" w:cs="Arial"/>
          <w:sz w:val="24"/>
          <w:szCs w:val="24"/>
        </w:rPr>
      </w:pPr>
      <w:r w:rsidRPr="00AF2BF9">
        <w:rPr>
          <w:rFonts w:asciiTheme="minorHAnsi" w:hAnsiTheme="minorHAnsi" w:cs="Arial"/>
          <w:sz w:val="24"/>
          <w:szCs w:val="24"/>
        </w:rPr>
        <w:t>With the direction of TexMesonet established, expanding the program could create products benefiting additional economic sectors, such as irrigation scheduling recommendations to support the agricultural sector. However, agency resources are currently limited to incorporating a statewide ET network into TexMesonet. Based on current budget and staff levels, a limited number of TWDB-supported TexMesonet stations are scheduled to be installed each year. Incorporating ET data collection involves adjusting the siting and installation parameters of new stations and, where feasible, modifying existing stations. C</w:t>
      </w:r>
      <w:r w:rsidRPr="00AF2BF9">
        <w:rPr>
          <w:rFonts w:asciiTheme="minorHAnsi" w:eastAsia="Times New Roman" w:hAnsiTheme="minorHAnsi" w:cs="Arial"/>
          <w:sz w:val="24"/>
          <w:szCs w:val="24"/>
        </w:rPr>
        <w:t xml:space="preserve">ollaborating and contracting with other local, state and/or federal agencies and other entities, at TWDB’s discretion, can also provide essential technical assistance to maximize the impact of TexMesonet. </w:t>
      </w:r>
    </w:p>
    <w:p w14:paraId="7C227623" w14:textId="77777777" w:rsidR="00490EB8" w:rsidRPr="00AF2BF9" w:rsidRDefault="00490EB8" w:rsidP="00D355BD">
      <w:pPr>
        <w:jc w:val="both"/>
        <w:rPr>
          <w:rFonts w:asciiTheme="minorHAnsi" w:hAnsiTheme="minorHAnsi" w:cs="Arial"/>
          <w:sz w:val="24"/>
          <w:szCs w:val="24"/>
        </w:rPr>
      </w:pPr>
      <w:r w:rsidRPr="00AF2BF9">
        <w:rPr>
          <w:rFonts w:asciiTheme="minorHAnsi" w:eastAsia="Calibri" w:hAnsiTheme="minorHAnsi" w:cs="Arial"/>
          <w:sz w:val="24"/>
          <w:szCs w:val="24"/>
        </w:rPr>
        <w:t xml:space="preserve">Outdoor water use for growing agricultural crops and maintaining landscapes is significant. Efficient irrigation best management practices and technology improvements have proven to be effective tools, with quantifiable water saving results. The use of ET data through dedicated weather stations and connected networks is critical to maintaining current best management practices and advancing future conservation success. A full expansion of an ET network within TexMesonet, available to all water users, is vital in supporting water conservation efforts and meeting the future water needs of Texas. </w:t>
      </w:r>
      <w:r w:rsidRPr="00AF2BF9">
        <w:rPr>
          <w:rFonts w:asciiTheme="minorHAnsi" w:eastAsia="Times New Roman" w:hAnsiTheme="minorHAnsi" w:cs="Arial"/>
          <w:sz w:val="24"/>
          <w:szCs w:val="24"/>
        </w:rPr>
        <w:t>With dedicated funding, a sustainable statewide ET network is within reach for the people of Texas, with</w:t>
      </w:r>
      <w:r w:rsidRPr="00AF2BF9">
        <w:rPr>
          <w:rFonts w:asciiTheme="minorHAnsi" w:hAnsiTheme="minorHAnsi" w:cs="Arial"/>
          <w:sz w:val="24"/>
          <w:szCs w:val="24"/>
        </w:rPr>
        <w:t xml:space="preserve"> the benefits positively impacting water conservation throughout the state.</w:t>
      </w:r>
    </w:p>
    <w:p w14:paraId="4163C76F" w14:textId="3D2AACD9" w:rsidR="00AA11A6" w:rsidRDefault="00AA11A6" w:rsidP="00490EB8">
      <w:pPr>
        <w:spacing w:after="480"/>
        <w:contextualSpacing/>
      </w:pPr>
    </w:p>
    <w:sectPr w:rsidR="00AA11A6" w:rsidSect="00CD1025">
      <w:headerReference w:type="even" r:id="rId23"/>
      <w:headerReference w:type="default" r:id="rId24"/>
      <w:footerReference w:type="even" r:id="rId25"/>
      <w:footerReference w:type="default" r:id="rId26"/>
      <w:headerReference w:type="first" r:id="rId27"/>
      <w:footerReference w:type="first" r:id="rId28"/>
      <w:pgSz w:w="12240" w:h="15840"/>
      <w:pgMar w:top="1440" w:right="1440" w:bottom="1440" w:left="1440" w:header="720" w:footer="72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6" w:author="Denise Livingston" w:date="2026-06-08T15:34:00Z" w:initials="DL">
    <w:p w14:paraId="2E9D1018" w14:textId="77777777" w:rsidR="00BF7B15" w:rsidRDefault="00BF7B15" w:rsidP="00BF7B15">
      <w:pPr>
        <w:pStyle w:val="CommentText"/>
        <w:spacing w:after="480"/>
      </w:pPr>
      <w:r>
        <w:rPr>
          <w:rStyle w:val="CommentReference"/>
        </w:rPr>
        <w:annotationRef/>
      </w:r>
      <w:r>
        <w:t>Denise will update with final count</w:t>
      </w:r>
    </w:p>
  </w:comment>
  <w:comment w:id="57" w:author="Denise Livingston" w:date="2026-06-09T08:15:00Z" w:initials="DL">
    <w:p w14:paraId="6AB35260" w14:textId="77777777" w:rsidR="002253CF" w:rsidRDefault="00E01BF1" w:rsidP="002253CF">
      <w:pPr>
        <w:pStyle w:val="CommentText"/>
        <w:spacing w:after="480"/>
      </w:pPr>
      <w:r>
        <w:rPr>
          <w:rStyle w:val="CommentReference"/>
        </w:rPr>
        <w:annotationRef/>
      </w:r>
      <w:r w:rsidR="002253CF">
        <w:t>May 2025 partnered with TAWWA on Drought webinar</w:t>
      </w:r>
    </w:p>
    <w:p w14:paraId="7C6C1FE3" w14:textId="77777777" w:rsidR="002253CF" w:rsidRDefault="002253CF" w:rsidP="002253CF">
      <w:pPr>
        <w:pStyle w:val="CommentText"/>
        <w:spacing w:after="480"/>
      </w:pPr>
      <w:r>
        <w:t>May 20/25 CI hosted PACE presentation.</w:t>
      </w:r>
    </w:p>
    <w:p w14:paraId="5B1040B3" w14:textId="77777777" w:rsidR="002253CF" w:rsidRDefault="002253CF" w:rsidP="002253CF">
      <w:pPr>
        <w:pStyle w:val="CommentText"/>
        <w:spacing w:after="480"/>
      </w:pPr>
      <w:r>
        <w:t>Dec 2025 Pacific Institute webinar - Untapped Potential of Municipal and Industrial water Efficiency in TX.</w:t>
      </w:r>
    </w:p>
    <w:p w14:paraId="7A460A26" w14:textId="77777777" w:rsidR="002253CF" w:rsidRDefault="002253CF" w:rsidP="002253CF">
      <w:pPr>
        <w:pStyle w:val="CommentText"/>
        <w:spacing w:after="480"/>
      </w:pPr>
      <w:r>
        <w:t>Dec Quarterly - A4WE present on Rollback Federal water efficiency Standards</w:t>
      </w:r>
    </w:p>
  </w:comment>
  <w:comment w:id="58" w:author="Denise Livingston" w:date="2026-06-08T15:45:00Z" w:initials="DL">
    <w:p w14:paraId="0A7CAF16" w14:textId="77777777" w:rsidR="00C13523" w:rsidRDefault="00C13523" w:rsidP="00C13523">
      <w:pPr>
        <w:pStyle w:val="CommentText"/>
        <w:spacing w:after="480"/>
      </w:pPr>
      <w:r>
        <w:rPr>
          <w:rStyle w:val="CommentReference"/>
        </w:rPr>
        <w:annotationRef/>
      </w:r>
      <w:r>
        <w:t>Need Mary Alice and Karen to modify and complete. Proposal was submitted with incorrect TAC referenced.</w:t>
      </w:r>
    </w:p>
  </w:comment>
  <w:comment w:id="63" w:author="Denise Livingston" w:date="2026-06-15T14:26:00Z" w:initials="DL">
    <w:p w14:paraId="2404416D" w14:textId="77777777" w:rsidR="000C4CF2" w:rsidRDefault="0045068F" w:rsidP="000C4CF2">
      <w:pPr>
        <w:pStyle w:val="CommentText"/>
        <w:spacing w:after="480"/>
      </w:pPr>
      <w:r>
        <w:rPr>
          <w:rStyle w:val="CommentReference"/>
        </w:rPr>
        <w:annotationRef/>
      </w:r>
      <w:r w:rsidR="000C4CF2">
        <w:t>Need write-ups for municipal and wholesale</w:t>
      </w:r>
    </w:p>
  </w:comment>
  <w:comment w:id="64" w:author="Denise Livingston" w:date="2026-06-15T14:26:00Z" w:initials="DL">
    <w:p w14:paraId="06D4AD85" w14:textId="380049AB" w:rsidR="0045068F" w:rsidRDefault="0045068F" w:rsidP="0045068F">
      <w:pPr>
        <w:pStyle w:val="CommentText"/>
        <w:spacing w:after="480"/>
      </w:pPr>
      <w:r>
        <w:rPr>
          <w:rStyle w:val="CommentReference"/>
        </w:rPr>
        <w:annotationRef/>
      </w:r>
      <w:r>
        <w:t>Will there be a follow-up to One-water?</w:t>
      </w:r>
    </w:p>
  </w:comment>
  <w:comment w:id="65" w:author="Denise Livingston" w:date="2026-06-15T14:59:00Z" w:initials="DL">
    <w:p w14:paraId="3FA1F03B" w14:textId="77777777" w:rsidR="000C4CF2" w:rsidRDefault="00861E7A" w:rsidP="000C4CF2">
      <w:pPr>
        <w:pStyle w:val="CommentText"/>
        <w:spacing w:after="480"/>
      </w:pPr>
      <w:r>
        <w:rPr>
          <w:rStyle w:val="CommentReference"/>
        </w:rPr>
        <w:annotationRef/>
      </w:r>
      <w:r w:rsidR="000C4CF2">
        <w:t>Any follow-up needed on TWF?</w:t>
      </w:r>
    </w:p>
  </w:comment>
  <w:comment w:id="97" w:author="Denise Livingston" w:date="2026-06-12T13:49:00Z" w:initials="DL">
    <w:p w14:paraId="7B52CB76" w14:textId="0D2D9BAD" w:rsidR="00E9389B" w:rsidRDefault="00E9389B" w:rsidP="00E9389B">
      <w:pPr>
        <w:pStyle w:val="CommentText"/>
        <w:spacing w:after="480"/>
      </w:pPr>
      <w:r>
        <w:rPr>
          <w:rStyle w:val="CommentReference"/>
        </w:rPr>
        <w:annotationRef/>
      </w:r>
      <w:r>
        <w:rPr>
          <w:b/>
          <w:bCs/>
          <w:i/>
          <w:iCs/>
          <w:color w:val="EE0000"/>
        </w:rPr>
        <w:t>(This will be updated after summer rollout)</w:t>
      </w:r>
    </w:p>
  </w:comment>
  <w:comment w:id="102" w:author="Denise Livingston" w:date="2026-06-12T13:53:00Z" w:initials="DL">
    <w:p w14:paraId="39D9CDE0" w14:textId="77777777" w:rsidR="00E9389B" w:rsidRDefault="00E9389B" w:rsidP="00E9389B">
      <w:pPr>
        <w:pStyle w:val="CommentText"/>
        <w:spacing w:after="480"/>
      </w:pPr>
      <w:r>
        <w:rPr>
          <w:rStyle w:val="CommentReference"/>
        </w:rPr>
        <w:annotationRef/>
      </w:r>
      <w:r>
        <w:t xml:space="preserve">Possibly include </w:t>
      </w:r>
      <w:hyperlink r:id="rId1" w:history="1">
        <w:r w:rsidRPr="00180B1E">
          <w:rPr>
            <w:rStyle w:val="Hyperlink"/>
          </w:rPr>
          <w:t>Water for Texas Data Hub</w:t>
        </w:r>
      </w:hyperlink>
      <w:r>
        <w:t xml:space="preserve"> ???</w:t>
      </w:r>
    </w:p>
  </w:comment>
  <w:comment w:id="103" w:author="Denise Livingston" w:date="2026-06-12T13:54:00Z" w:initials="DL">
    <w:p w14:paraId="73DF79E4" w14:textId="77777777" w:rsidR="00E9389B" w:rsidRDefault="00E9389B" w:rsidP="00E9389B">
      <w:pPr>
        <w:pStyle w:val="CommentText"/>
        <w:spacing w:after="480"/>
      </w:pPr>
      <w:r>
        <w:rPr>
          <w:rStyle w:val="CommentReference"/>
        </w:rPr>
        <w:annotationRef/>
      </w:r>
      <w:r>
        <w:t xml:space="preserve">Contact Taylor Christian </w:t>
      </w:r>
      <w:hyperlink r:id="rId2" w:history="1">
        <w:r w:rsidRPr="004A7D54">
          <w:rPr>
            <w:rStyle w:val="Hyperlink"/>
          </w:rPr>
          <w:t>Taylor.Christian@twdb.texas.gov</w:t>
        </w:r>
      </w:hyperlink>
      <w:r>
        <w:t xml:space="preserve"> </w:t>
      </w:r>
    </w:p>
    <w:p w14:paraId="22029E94" w14:textId="77777777" w:rsidR="00E9389B" w:rsidRDefault="00E9389B" w:rsidP="00E9389B">
      <w:pPr>
        <w:pStyle w:val="CommentText"/>
        <w:spacing w:after="480"/>
      </w:pPr>
      <w:r>
        <w:t>For short paragraph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E9D1018" w15:done="0"/>
  <w15:commentEx w15:paraId="7A460A26" w15:done="0"/>
  <w15:commentEx w15:paraId="0A7CAF16" w15:done="0"/>
  <w15:commentEx w15:paraId="2404416D" w15:done="0"/>
  <w15:commentEx w15:paraId="06D4AD85" w15:done="0"/>
  <w15:commentEx w15:paraId="3FA1F03B" w15:done="0"/>
  <w15:commentEx w15:paraId="7B52CB76" w15:done="0"/>
  <w15:commentEx w15:paraId="39D9CDE0" w15:done="0"/>
  <w15:commentEx w15:paraId="22029E94" w15:paraIdParent="39D9CDE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40E6B1B" w16cex:dateUtc="2026-06-08T20:34:00Z"/>
  <w16cex:commentExtensible w16cex:durableId="5F4BF496" w16cex:dateUtc="2026-06-09T13:15:00Z"/>
  <w16cex:commentExtensible w16cex:durableId="2DA61A4F" w16cex:dateUtc="2026-06-08T20:45:00Z"/>
  <w16cex:commentExtensible w16cex:durableId="341966F4" w16cex:dateUtc="2026-06-15T19:26:00Z"/>
  <w16cex:commentExtensible w16cex:durableId="602F6D7D" w16cex:dateUtc="2026-06-15T19:26:00Z"/>
  <w16cex:commentExtensible w16cex:durableId="7787BA94" w16cex:dateUtc="2026-06-15T19:59:00Z"/>
  <w16cex:commentExtensible w16cex:durableId="01808165" w16cex:dateUtc="2026-06-12T18:49:00Z"/>
  <w16cex:commentExtensible w16cex:durableId="6E35F005" w16cex:dateUtc="2026-06-12T18:53:00Z"/>
  <w16cex:commentExtensible w16cex:durableId="7450FA6B" w16cex:dateUtc="2026-06-12T18: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E9D1018" w16cid:durableId="740E6B1B"/>
  <w16cid:commentId w16cid:paraId="7A460A26" w16cid:durableId="5F4BF496"/>
  <w16cid:commentId w16cid:paraId="0A7CAF16" w16cid:durableId="2DA61A4F"/>
  <w16cid:commentId w16cid:paraId="2404416D" w16cid:durableId="341966F4"/>
  <w16cid:commentId w16cid:paraId="06D4AD85" w16cid:durableId="602F6D7D"/>
  <w16cid:commentId w16cid:paraId="3FA1F03B" w16cid:durableId="7787BA94"/>
  <w16cid:commentId w16cid:paraId="7B52CB76" w16cid:durableId="01808165"/>
  <w16cid:commentId w16cid:paraId="39D9CDE0" w16cid:durableId="6E35F005"/>
  <w16cid:commentId w16cid:paraId="22029E94" w16cid:durableId="7450FA6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357D6" w14:textId="77777777" w:rsidR="00040E12" w:rsidRDefault="00040E12" w:rsidP="00CD1025">
      <w:pPr>
        <w:spacing w:after="480" w:line="240" w:lineRule="auto"/>
      </w:pPr>
      <w:r>
        <w:separator/>
      </w:r>
    </w:p>
  </w:endnote>
  <w:endnote w:type="continuationSeparator" w:id="0">
    <w:p w14:paraId="65244B01" w14:textId="77777777" w:rsidR="00040E12" w:rsidRDefault="00040E12" w:rsidP="00CD1025">
      <w:pPr>
        <w:spacing w:after="48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Quattrocento Sans">
    <w:charset w:val="00"/>
    <w:family w:val="swiss"/>
    <w:pitch w:val="variable"/>
    <w:sig w:usb0="800000BF" w:usb1="4000005B" w:usb2="00000000" w:usb3="00000000" w:csb0="00000001" w:csb1="00000000"/>
  </w:font>
  <w:font w:name="Aptos ExtraBold">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Myriad Variable Concept Light C">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0699D" w14:textId="77777777" w:rsidR="004877D6" w:rsidRDefault="004877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523E7" w14:textId="77777777" w:rsidR="004877D6" w:rsidRDefault="004877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3992A" w14:textId="77777777" w:rsidR="004877D6" w:rsidRDefault="004877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583AB" w14:textId="77777777" w:rsidR="00040E12" w:rsidRDefault="00040E12" w:rsidP="00CD1025">
      <w:pPr>
        <w:spacing w:after="480" w:line="240" w:lineRule="auto"/>
      </w:pPr>
      <w:r>
        <w:separator/>
      </w:r>
    </w:p>
  </w:footnote>
  <w:footnote w:type="continuationSeparator" w:id="0">
    <w:p w14:paraId="4D55D558" w14:textId="77777777" w:rsidR="00040E12" w:rsidRDefault="00040E12" w:rsidP="00CD1025">
      <w:pPr>
        <w:spacing w:after="480" w:line="240" w:lineRule="auto"/>
      </w:pPr>
      <w:r>
        <w:continuationSeparator/>
      </w:r>
    </w:p>
  </w:footnote>
  <w:footnote w:id="1">
    <w:p w14:paraId="1F50A871" w14:textId="77777777" w:rsidR="007075B2" w:rsidRDefault="007075B2" w:rsidP="007165BA">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Information can be found at the U.S. Energy Information Administration online at: </w:t>
      </w:r>
      <w:hyperlink r:id="rId1">
        <w:r w:rsidRPr="004E7CA4">
          <w:rPr>
            <w:color w:val="0E2841" w:themeColor="text2"/>
            <w:sz w:val="20"/>
            <w:szCs w:val="20"/>
            <w:u w:val="single"/>
          </w:rPr>
          <w:t>https://www.eia.gov/state/</w:t>
        </w:r>
      </w:hyperlink>
      <w:r w:rsidRPr="004E7CA4">
        <w:rPr>
          <w:color w:val="0E2841" w:themeColor="text2"/>
          <w:sz w:val="20"/>
          <w:szCs w:val="20"/>
        </w:rPr>
        <w:t xml:space="preserve"> </w:t>
      </w:r>
    </w:p>
  </w:footnote>
  <w:footnote w:id="2">
    <w:p w14:paraId="7F9722E1" w14:textId="7FF18516" w:rsidR="00C20E30" w:rsidRDefault="007075B2" w:rsidP="007165BA">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State Manufacturing Data can be found at</w:t>
      </w:r>
      <w:r w:rsidR="00C20E30">
        <w:rPr>
          <w:color w:val="000000"/>
          <w:sz w:val="20"/>
          <w:szCs w:val="20"/>
        </w:rPr>
        <w:t xml:space="preserve"> </w:t>
      </w:r>
      <w:hyperlink r:id="rId2" w:history="1">
        <w:r w:rsidR="00C20E30" w:rsidRPr="0021083C">
          <w:rPr>
            <w:rStyle w:val="Hyperlink"/>
            <w:sz w:val="20"/>
            <w:szCs w:val="20"/>
          </w:rPr>
          <w:t>https://statranker.org/economy/industry-and-manufacturing/top-50-u-s-states-by-manufacturing-gdp/</w:t>
        </w:r>
      </w:hyperlink>
      <w:r w:rsidRPr="004E7CA4">
        <w:rPr>
          <w:color w:val="0E2841" w:themeColor="text2"/>
          <w:sz w:val="20"/>
          <w:szCs w:val="20"/>
        </w:rPr>
        <w:t xml:space="preserve"> </w:t>
      </w:r>
    </w:p>
  </w:footnote>
  <w:footnote w:id="3">
    <w:p w14:paraId="5A34F633" w14:textId="77777777" w:rsidR="007075B2" w:rsidRDefault="007075B2" w:rsidP="007165BA">
      <w:pPr>
        <w:pStyle w:val="CommentText"/>
      </w:pPr>
      <w:r>
        <w:rPr>
          <w:rStyle w:val="FootnoteReference"/>
        </w:rPr>
        <w:footnoteRef/>
      </w:r>
      <w:r>
        <w:t xml:space="preserve"> Information can be found at the U.S. Energy Information Administration online at: </w:t>
      </w:r>
      <w:hyperlink r:id="rId3" w:history="1">
        <w:r w:rsidRPr="004E7CA4">
          <w:rPr>
            <w:rStyle w:val="Hyperlink"/>
            <w:color w:val="0E2841" w:themeColor="text2"/>
          </w:rPr>
          <w:t>https://www.eia.gov/electricity/annual/</w:t>
        </w:r>
      </w:hyperlink>
    </w:p>
  </w:footnote>
  <w:footnote w:id="4">
    <w:p w14:paraId="662D59B7" w14:textId="77777777" w:rsidR="008C47CF" w:rsidRPr="008C47CF" w:rsidRDefault="007075B2" w:rsidP="007165BA">
      <w:pPr>
        <w:spacing w:after="0"/>
        <w:rPr>
          <w:rFonts w:ascii="Aptos" w:eastAsiaTheme="minorHAnsi" w:hAnsi="Aptos" w:cs="Aptos"/>
          <w:b/>
          <w:bCs/>
          <w:sz w:val="20"/>
          <w:szCs w:val="20"/>
        </w:rPr>
      </w:pPr>
      <w:r w:rsidRPr="008C47CF">
        <w:rPr>
          <w:rStyle w:val="FootnoteReference"/>
          <w:sz w:val="20"/>
          <w:szCs w:val="20"/>
        </w:rPr>
        <w:footnoteRef/>
      </w:r>
      <w:r w:rsidRPr="008C47CF">
        <w:rPr>
          <w:sz w:val="20"/>
          <w:szCs w:val="20"/>
        </w:rPr>
        <w:t xml:space="preserve"> Data can be found at: </w:t>
      </w:r>
      <w:hyperlink r:id="rId4" w:history="1">
        <w:r w:rsidR="008C47CF" w:rsidRPr="008C47CF">
          <w:rPr>
            <w:rStyle w:val="Hyperlink"/>
            <w:sz w:val="20"/>
            <w:szCs w:val="20"/>
          </w:rPr>
          <w:t>https://www3.twdb.texas.gov/apps/reports/WU_REP/HistoricalByNAICS</w:t>
        </w:r>
      </w:hyperlink>
    </w:p>
    <w:p w14:paraId="3CD5DE2A" w14:textId="74D7A343" w:rsidR="007075B2" w:rsidRPr="008C47CF" w:rsidRDefault="007075B2" w:rsidP="007165BA">
      <w:pPr>
        <w:pStyle w:val="FootnoteText"/>
        <w:rPr>
          <w:color w:val="156082" w:themeColor="accent1"/>
          <w:u w:val="single"/>
        </w:rPr>
      </w:pPr>
      <w:r w:rsidRPr="008C47CF">
        <w:rPr>
          <w:color w:val="156082" w:themeColor="accent1"/>
        </w:rPr>
        <w:t xml:space="preserve"> </w:t>
      </w:r>
      <w:r w:rsidRPr="008C47CF">
        <w:t xml:space="preserve">and </w:t>
      </w:r>
      <w:hyperlink r:id="rId5" w:history="1">
        <w:r w:rsidRPr="008C47CF">
          <w:rPr>
            <w:rStyle w:val="Hyperlink"/>
            <w:color w:val="156082" w:themeColor="accent1"/>
          </w:rPr>
          <w:t>https://www.eia.gov/electricity/state/texas/</w:t>
        </w:r>
      </w:hyperlink>
      <w:r w:rsidRPr="008C47CF">
        <w:t>, respectively.</w:t>
      </w:r>
    </w:p>
    <w:p w14:paraId="73B8D0B7" w14:textId="77777777" w:rsidR="007075B2" w:rsidRPr="0000082F" w:rsidRDefault="007075B2" w:rsidP="007075B2">
      <w:pPr>
        <w:pStyle w:val="FootnoteText"/>
        <w:spacing w:after="480"/>
      </w:pPr>
    </w:p>
    <w:p w14:paraId="142BE60F" w14:textId="77777777" w:rsidR="007075B2" w:rsidRDefault="007075B2" w:rsidP="007075B2">
      <w:pPr>
        <w:pStyle w:val="FootnoteText"/>
        <w:spacing w:after="480"/>
      </w:pPr>
    </w:p>
  </w:footnote>
  <w:footnote w:id="5">
    <w:p w14:paraId="2CBB4AAB" w14:textId="77777777" w:rsidR="0070570D" w:rsidRDefault="0070570D" w:rsidP="0070570D">
      <w:pPr>
        <w:pStyle w:val="FootnoteText"/>
        <w:spacing w:after="480"/>
      </w:pPr>
      <w:r>
        <w:rPr>
          <w:rStyle w:val="FootnoteReference"/>
        </w:rPr>
        <w:footnoteRef/>
      </w:r>
      <w:r>
        <w:t xml:space="preserve"> All Best Management Practices can be found on the TWDB website </w:t>
      </w:r>
      <w:r w:rsidRPr="00F96F20">
        <w:t>https://www.twdb.texas.gov/conservation/BMPs/index.asp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57DF4" w14:textId="2EE57D57" w:rsidR="004877D6" w:rsidRDefault="004877D6">
    <w:pPr>
      <w:pStyle w:val="Header"/>
    </w:pPr>
    <w:r>
      <w:rPr>
        <w:noProof/>
      </w:rPr>
      <w:pict w14:anchorId="2ED7FB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87141" o:spid="_x0000_s1026" type="#_x0000_t136" style="position:absolute;margin-left:0;margin-top:0;width:507.6pt;height:152.25pt;rotation:315;z-index:-251655168;mso-position-horizontal:center;mso-position-horizontal-relative:margin;mso-position-vertical:center;mso-position-vertical-relative:margin" o:allowincell="f" fillcolor="silver" stroked="f">
          <v:fill opacity=".5"/>
          <v:textpath style="font-family:&quot;Quattrocento Sans&quot;;font-size:1pt" string="DRAFT_July 7"/>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FC309" w14:textId="696729CE" w:rsidR="004877D6" w:rsidRDefault="004877D6">
    <w:pPr>
      <w:pStyle w:val="Header"/>
    </w:pPr>
    <w:r>
      <w:rPr>
        <w:noProof/>
      </w:rPr>
      <w:pict w14:anchorId="6528CD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87142" o:spid="_x0000_s1027" type="#_x0000_t136" style="position:absolute;margin-left:0;margin-top:0;width:507.6pt;height:152.25pt;rotation:315;z-index:-251653120;mso-position-horizontal:center;mso-position-horizontal-relative:margin;mso-position-vertical:center;mso-position-vertical-relative:margin" o:allowincell="f" fillcolor="silver" stroked="f">
          <v:fill opacity=".5"/>
          <v:textpath style="font-family:&quot;Quattrocento Sans&quot;;font-size:1pt" string="DRAFT_July 7"/>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AEDF4" w14:textId="64DF5F1E" w:rsidR="004877D6" w:rsidRDefault="004877D6">
    <w:pPr>
      <w:pStyle w:val="Header"/>
    </w:pPr>
    <w:r>
      <w:rPr>
        <w:noProof/>
      </w:rPr>
      <w:pict w14:anchorId="4EE93D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87140" o:spid="_x0000_s1025" type="#_x0000_t136" style="position:absolute;margin-left:0;margin-top:0;width:507.6pt;height:152.25pt;rotation:315;z-index:-251657216;mso-position-horizontal:center;mso-position-horizontal-relative:margin;mso-position-vertical:center;mso-position-vertical-relative:margin" o:allowincell="f" fillcolor="silver" stroked="f">
          <v:fill opacity=".5"/>
          <v:textpath style="font-family:&quot;Quattrocento Sans&quot;;font-size:1pt" string="DRAFT_July 7"/>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6FBE"/>
    <w:multiLevelType w:val="hybridMultilevel"/>
    <w:tmpl w:val="24786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99222D"/>
    <w:multiLevelType w:val="multilevel"/>
    <w:tmpl w:val="C1CC5A2E"/>
    <w:lvl w:ilvl="0">
      <w:start w:val="1"/>
      <w:numFmt w:val="bullet"/>
      <w:lvlText w:val=""/>
      <w:lvlJc w:val="left"/>
      <w:pPr>
        <w:tabs>
          <w:tab w:val="num" w:pos="4680"/>
        </w:tabs>
        <w:ind w:left="4680" w:hanging="360"/>
      </w:pPr>
      <w:rPr>
        <w:rFonts w:ascii="Symbol" w:hAnsi="Symbol" w:hint="default"/>
        <w:sz w:val="20"/>
      </w:rPr>
    </w:lvl>
    <w:lvl w:ilvl="1" w:tentative="1">
      <w:start w:val="1"/>
      <w:numFmt w:val="bullet"/>
      <w:lvlText w:val="o"/>
      <w:lvlJc w:val="left"/>
      <w:pPr>
        <w:tabs>
          <w:tab w:val="num" w:pos="5400"/>
        </w:tabs>
        <w:ind w:left="5400" w:hanging="360"/>
      </w:pPr>
      <w:rPr>
        <w:rFonts w:ascii="Courier New" w:hAnsi="Courier New" w:hint="default"/>
        <w:sz w:val="20"/>
      </w:rPr>
    </w:lvl>
    <w:lvl w:ilvl="2" w:tentative="1">
      <w:start w:val="1"/>
      <w:numFmt w:val="bullet"/>
      <w:lvlText w:val=""/>
      <w:lvlJc w:val="left"/>
      <w:pPr>
        <w:tabs>
          <w:tab w:val="num" w:pos="6120"/>
        </w:tabs>
        <w:ind w:left="6120" w:hanging="360"/>
      </w:pPr>
      <w:rPr>
        <w:rFonts w:ascii="Wingdings" w:hAnsi="Wingdings" w:hint="default"/>
        <w:sz w:val="20"/>
      </w:rPr>
    </w:lvl>
    <w:lvl w:ilvl="3" w:tentative="1">
      <w:start w:val="1"/>
      <w:numFmt w:val="bullet"/>
      <w:lvlText w:val=""/>
      <w:lvlJc w:val="left"/>
      <w:pPr>
        <w:tabs>
          <w:tab w:val="num" w:pos="6840"/>
        </w:tabs>
        <w:ind w:left="6840" w:hanging="360"/>
      </w:pPr>
      <w:rPr>
        <w:rFonts w:ascii="Wingdings" w:hAnsi="Wingdings" w:hint="default"/>
        <w:sz w:val="20"/>
      </w:rPr>
    </w:lvl>
    <w:lvl w:ilvl="4" w:tentative="1">
      <w:start w:val="1"/>
      <w:numFmt w:val="bullet"/>
      <w:lvlText w:val=""/>
      <w:lvlJc w:val="left"/>
      <w:pPr>
        <w:tabs>
          <w:tab w:val="num" w:pos="7560"/>
        </w:tabs>
        <w:ind w:left="7560" w:hanging="360"/>
      </w:pPr>
      <w:rPr>
        <w:rFonts w:ascii="Wingdings" w:hAnsi="Wingdings" w:hint="default"/>
        <w:sz w:val="20"/>
      </w:rPr>
    </w:lvl>
    <w:lvl w:ilvl="5" w:tentative="1">
      <w:start w:val="1"/>
      <w:numFmt w:val="bullet"/>
      <w:lvlText w:val=""/>
      <w:lvlJc w:val="left"/>
      <w:pPr>
        <w:tabs>
          <w:tab w:val="num" w:pos="8280"/>
        </w:tabs>
        <w:ind w:left="8280" w:hanging="360"/>
      </w:pPr>
      <w:rPr>
        <w:rFonts w:ascii="Wingdings" w:hAnsi="Wingdings" w:hint="default"/>
        <w:sz w:val="20"/>
      </w:rPr>
    </w:lvl>
    <w:lvl w:ilvl="6" w:tentative="1">
      <w:start w:val="1"/>
      <w:numFmt w:val="bullet"/>
      <w:lvlText w:val=""/>
      <w:lvlJc w:val="left"/>
      <w:pPr>
        <w:tabs>
          <w:tab w:val="num" w:pos="9000"/>
        </w:tabs>
        <w:ind w:left="9000" w:hanging="360"/>
      </w:pPr>
      <w:rPr>
        <w:rFonts w:ascii="Wingdings" w:hAnsi="Wingdings" w:hint="default"/>
        <w:sz w:val="20"/>
      </w:rPr>
    </w:lvl>
    <w:lvl w:ilvl="7" w:tentative="1">
      <w:start w:val="1"/>
      <w:numFmt w:val="bullet"/>
      <w:lvlText w:val=""/>
      <w:lvlJc w:val="left"/>
      <w:pPr>
        <w:tabs>
          <w:tab w:val="num" w:pos="9720"/>
        </w:tabs>
        <w:ind w:left="9720" w:hanging="360"/>
      </w:pPr>
      <w:rPr>
        <w:rFonts w:ascii="Wingdings" w:hAnsi="Wingdings" w:hint="default"/>
        <w:sz w:val="20"/>
      </w:rPr>
    </w:lvl>
    <w:lvl w:ilvl="8" w:tentative="1">
      <w:start w:val="1"/>
      <w:numFmt w:val="bullet"/>
      <w:lvlText w:val=""/>
      <w:lvlJc w:val="left"/>
      <w:pPr>
        <w:tabs>
          <w:tab w:val="num" w:pos="10440"/>
        </w:tabs>
        <w:ind w:left="10440" w:hanging="360"/>
      </w:pPr>
      <w:rPr>
        <w:rFonts w:ascii="Wingdings" w:hAnsi="Wingdings" w:hint="default"/>
        <w:sz w:val="20"/>
      </w:rPr>
    </w:lvl>
  </w:abstractNum>
  <w:abstractNum w:abstractNumId="2" w15:restartNumberingAfterBreak="0">
    <w:nsid w:val="071C6222"/>
    <w:multiLevelType w:val="hybridMultilevel"/>
    <w:tmpl w:val="E7D0A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741A90"/>
    <w:multiLevelType w:val="multilevel"/>
    <w:tmpl w:val="76AAF48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0A6862BE"/>
    <w:multiLevelType w:val="hybridMultilevel"/>
    <w:tmpl w:val="E3D608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6C507C8"/>
    <w:multiLevelType w:val="hybridMultilevel"/>
    <w:tmpl w:val="F0C0B41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580079"/>
    <w:multiLevelType w:val="hybridMultilevel"/>
    <w:tmpl w:val="E7F2CA5A"/>
    <w:lvl w:ilvl="0" w:tplc="8CAABC7E">
      <w:start w:val="1"/>
      <w:numFmt w:val="decimal"/>
      <w:lvlText w:val="%1."/>
      <w:lvlJc w:val="left"/>
      <w:pPr>
        <w:ind w:left="3" w:hanging="363"/>
      </w:pPr>
      <w:rPr>
        <w:rFonts w:hint="default"/>
        <w:b/>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15:restartNumberingAfterBreak="0">
    <w:nsid w:val="2D612861"/>
    <w:multiLevelType w:val="hybridMultilevel"/>
    <w:tmpl w:val="ABD239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B77719"/>
    <w:multiLevelType w:val="multilevel"/>
    <w:tmpl w:val="9B3A82A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9" w15:restartNumberingAfterBreak="0">
    <w:nsid w:val="2DF968B0"/>
    <w:multiLevelType w:val="hybridMultilevel"/>
    <w:tmpl w:val="EA0A2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4B6ECE"/>
    <w:multiLevelType w:val="hybridMultilevel"/>
    <w:tmpl w:val="EA1A8696"/>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70324C5"/>
    <w:multiLevelType w:val="hybridMultilevel"/>
    <w:tmpl w:val="EA02120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2" w15:restartNumberingAfterBreak="0">
    <w:nsid w:val="3AF6247E"/>
    <w:multiLevelType w:val="hybridMultilevel"/>
    <w:tmpl w:val="7130E2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9F04C0C"/>
    <w:multiLevelType w:val="hybridMultilevel"/>
    <w:tmpl w:val="347CD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7E731A"/>
    <w:multiLevelType w:val="hybridMultilevel"/>
    <w:tmpl w:val="8A3C800C"/>
    <w:lvl w:ilvl="0" w:tplc="B344E26C">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A6471D"/>
    <w:multiLevelType w:val="hybridMultilevel"/>
    <w:tmpl w:val="C1F68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E51389"/>
    <w:multiLevelType w:val="hybridMultilevel"/>
    <w:tmpl w:val="3EB2ADE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15:restartNumberingAfterBreak="0">
    <w:nsid w:val="58CC4537"/>
    <w:multiLevelType w:val="multilevel"/>
    <w:tmpl w:val="351E276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080" w:hanging="360"/>
      </w:pPr>
      <w:rPr>
        <w:rFonts w:ascii="Symbol" w:hAnsi="Symbol" w:hint="default"/>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8" w15:restartNumberingAfterBreak="0">
    <w:nsid w:val="596E2C45"/>
    <w:multiLevelType w:val="hybridMultilevel"/>
    <w:tmpl w:val="2E3E5E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88029F"/>
    <w:multiLevelType w:val="hybridMultilevel"/>
    <w:tmpl w:val="8FC6129A"/>
    <w:lvl w:ilvl="0" w:tplc="B344E26C">
      <w:start w:val="1"/>
      <w:numFmt w:val="bullet"/>
      <w:lvlText w:val=""/>
      <w:lvlJc w:val="left"/>
      <w:pPr>
        <w:ind w:left="1080" w:hanging="360"/>
      </w:pPr>
      <w:rPr>
        <w:rFonts w:ascii="Symbol" w:hAnsi="Symbol" w:hint="default"/>
        <w:sz w:val="20"/>
        <w:szCs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B6913C2"/>
    <w:multiLevelType w:val="hybridMultilevel"/>
    <w:tmpl w:val="D666AB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635B1B"/>
    <w:multiLevelType w:val="multilevel"/>
    <w:tmpl w:val="E1004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AC5DE8"/>
    <w:multiLevelType w:val="hybridMultilevel"/>
    <w:tmpl w:val="96F26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5343AEA"/>
    <w:multiLevelType w:val="hybridMultilevel"/>
    <w:tmpl w:val="A7F85C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80010FA"/>
    <w:multiLevelType w:val="hybridMultilevel"/>
    <w:tmpl w:val="D188D3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F64DD1"/>
    <w:multiLevelType w:val="hybridMultilevel"/>
    <w:tmpl w:val="385ED084"/>
    <w:lvl w:ilvl="0" w:tplc="B344E26C">
      <w:start w:val="1"/>
      <w:numFmt w:val="bullet"/>
      <w:lvlText w:val=""/>
      <w:lvlJc w:val="left"/>
      <w:pPr>
        <w:ind w:left="1080" w:hanging="360"/>
      </w:pPr>
      <w:rPr>
        <w:rFonts w:ascii="Symbol" w:hAnsi="Symbol" w:hint="default"/>
        <w:sz w:val="20"/>
        <w:szCs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38800A8"/>
    <w:multiLevelType w:val="hybridMultilevel"/>
    <w:tmpl w:val="B4B86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1A64FA"/>
    <w:multiLevelType w:val="hybridMultilevel"/>
    <w:tmpl w:val="62666A16"/>
    <w:lvl w:ilvl="0" w:tplc="2CD085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ED91E8F"/>
    <w:multiLevelType w:val="hybridMultilevel"/>
    <w:tmpl w:val="15BE5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5772502">
    <w:abstractNumId w:val="20"/>
  </w:num>
  <w:num w:numId="2" w16cid:durableId="29569548">
    <w:abstractNumId w:val="1"/>
  </w:num>
  <w:num w:numId="3" w16cid:durableId="558129404">
    <w:abstractNumId w:val="11"/>
  </w:num>
  <w:num w:numId="4" w16cid:durableId="321811611">
    <w:abstractNumId w:val="9"/>
  </w:num>
  <w:num w:numId="5" w16cid:durableId="2043628374">
    <w:abstractNumId w:val="16"/>
  </w:num>
  <w:num w:numId="6" w16cid:durableId="1664165979">
    <w:abstractNumId w:val="23"/>
  </w:num>
  <w:num w:numId="7" w16cid:durableId="1254898251">
    <w:abstractNumId w:val="3"/>
  </w:num>
  <w:num w:numId="8" w16cid:durableId="1062868895">
    <w:abstractNumId w:val="24"/>
  </w:num>
  <w:num w:numId="9" w16cid:durableId="478883213">
    <w:abstractNumId w:val="12"/>
  </w:num>
  <w:num w:numId="10" w16cid:durableId="1368218951">
    <w:abstractNumId w:val="7"/>
  </w:num>
  <w:num w:numId="11" w16cid:durableId="257370477">
    <w:abstractNumId w:val="8"/>
  </w:num>
  <w:num w:numId="12" w16cid:durableId="104689651">
    <w:abstractNumId w:val="27"/>
  </w:num>
  <w:num w:numId="13" w16cid:durableId="944112472">
    <w:abstractNumId w:val="5"/>
  </w:num>
  <w:num w:numId="14" w16cid:durableId="383676661">
    <w:abstractNumId w:val="6"/>
  </w:num>
  <w:num w:numId="15" w16cid:durableId="1941453825">
    <w:abstractNumId w:val="10"/>
  </w:num>
  <w:num w:numId="16" w16cid:durableId="1126198077">
    <w:abstractNumId w:val="14"/>
  </w:num>
  <w:num w:numId="17" w16cid:durableId="1461846464">
    <w:abstractNumId w:val="19"/>
  </w:num>
  <w:num w:numId="18" w16cid:durableId="1756781489">
    <w:abstractNumId w:val="25"/>
  </w:num>
  <w:num w:numId="19" w16cid:durableId="1936937321">
    <w:abstractNumId w:val="21"/>
  </w:num>
  <w:num w:numId="20" w16cid:durableId="407385532">
    <w:abstractNumId w:val="17"/>
  </w:num>
  <w:num w:numId="21" w16cid:durableId="343290475">
    <w:abstractNumId w:val="26"/>
  </w:num>
  <w:num w:numId="22" w16cid:durableId="445004016">
    <w:abstractNumId w:val="0"/>
  </w:num>
  <w:num w:numId="23" w16cid:durableId="1299845824">
    <w:abstractNumId w:val="2"/>
  </w:num>
  <w:num w:numId="24" w16cid:durableId="2436688">
    <w:abstractNumId w:val="28"/>
  </w:num>
  <w:num w:numId="25" w16cid:durableId="861015329">
    <w:abstractNumId w:val="22"/>
  </w:num>
  <w:num w:numId="26" w16cid:durableId="618486741">
    <w:abstractNumId w:val="13"/>
  </w:num>
  <w:num w:numId="27" w16cid:durableId="2109034591">
    <w:abstractNumId w:val="4"/>
  </w:num>
  <w:num w:numId="28" w16cid:durableId="754978762">
    <w:abstractNumId w:val="18"/>
  </w:num>
  <w:num w:numId="29" w16cid:durableId="1650212703">
    <w:abstractNumId w:val="15"/>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enise Livingston">
    <w15:presenceInfo w15:providerId="AD" w15:userId="S::Denise.Livingston@twdb.texas.gov::4e30e561-3b87-45ee-9c70-c0782891b4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976"/>
    <w:rsid w:val="00000D31"/>
    <w:rsid w:val="00002967"/>
    <w:rsid w:val="00005727"/>
    <w:rsid w:val="00006A7F"/>
    <w:rsid w:val="00017362"/>
    <w:rsid w:val="00020FAB"/>
    <w:rsid w:val="000216C2"/>
    <w:rsid w:val="00022FE2"/>
    <w:rsid w:val="000240EE"/>
    <w:rsid w:val="0003162D"/>
    <w:rsid w:val="00037D91"/>
    <w:rsid w:val="00040E12"/>
    <w:rsid w:val="00041DB9"/>
    <w:rsid w:val="00043653"/>
    <w:rsid w:val="000535CD"/>
    <w:rsid w:val="00057FBC"/>
    <w:rsid w:val="000666B5"/>
    <w:rsid w:val="00070BE5"/>
    <w:rsid w:val="0007436C"/>
    <w:rsid w:val="000746FB"/>
    <w:rsid w:val="00083E6B"/>
    <w:rsid w:val="00084AEC"/>
    <w:rsid w:val="00085379"/>
    <w:rsid w:val="0008551A"/>
    <w:rsid w:val="00085F5D"/>
    <w:rsid w:val="00087F43"/>
    <w:rsid w:val="00096D1F"/>
    <w:rsid w:val="000A6D02"/>
    <w:rsid w:val="000A6F84"/>
    <w:rsid w:val="000A7EBE"/>
    <w:rsid w:val="000B31A8"/>
    <w:rsid w:val="000C4CF2"/>
    <w:rsid w:val="000C518C"/>
    <w:rsid w:val="000C7739"/>
    <w:rsid w:val="000D04DB"/>
    <w:rsid w:val="000D0781"/>
    <w:rsid w:val="000D4A61"/>
    <w:rsid w:val="000D5D8D"/>
    <w:rsid w:val="000D759E"/>
    <w:rsid w:val="000F04C8"/>
    <w:rsid w:val="000F53F6"/>
    <w:rsid w:val="001036D7"/>
    <w:rsid w:val="00103923"/>
    <w:rsid w:val="00106303"/>
    <w:rsid w:val="00107893"/>
    <w:rsid w:val="00112E51"/>
    <w:rsid w:val="001203CA"/>
    <w:rsid w:val="0013360D"/>
    <w:rsid w:val="00136BCB"/>
    <w:rsid w:val="0013700A"/>
    <w:rsid w:val="00141CDF"/>
    <w:rsid w:val="00142744"/>
    <w:rsid w:val="00152E60"/>
    <w:rsid w:val="00155FFE"/>
    <w:rsid w:val="00157891"/>
    <w:rsid w:val="001579E1"/>
    <w:rsid w:val="00160D4F"/>
    <w:rsid w:val="00161C70"/>
    <w:rsid w:val="00171FF5"/>
    <w:rsid w:val="001740C1"/>
    <w:rsid w:val="001825AC"/>
    <w:rsid w:val="00184584"/>
    <w:rsid w:val="001859E6"/>
    <w:rsid w:val="00186361"/>
    <w:rsid w:val="00197FB1"/>
    <w:rsid w:val="001A2990"/>
    <w:rsid w:val="001A4A63"/>
    <w:rsid w:val="001B095A"/>
    <w:rsid w:val="001C0A52"/>
    <w:rsid w:val="001D081C"/>
    <w:rsid w:val="001D181D"/>
    <w:rsid w:val="001D24E0"/>
    <w:rsid w:val="001D48E1"/>
    <w:rsid w:val="001D5C21"/>
    <w:rsid w:val="001D62ED"/>
    <w:rsid w:val="001D7895"/>
    <w:rsid w:val="001E0110"/>
    <w:rsid w:val="001E3079"/>
    <w:rsid w:val="001E5B5F"/>
    <w:rsid w:val="001E71E4"/>
    <w:rsid w:val="001E75D8"/>
    <w:rsid w:val="001F2938"/>
    <w:rsid w:val="001F5485"/>
    <w:rsid w:val="001F7D67"/>
    <w:rsid w:val="00200628"/>
    <w:rsid w:val="00205065"/>
    <w:rsid w:val="0020544C"/>
    <w:rsid w:val="00212DAB"/>
    <w:rsid w:val="00213E3C"/>
    <w:rsid w:val="00214F7D"/>
    <w:rsid w:val="00217324"/>
    <w:rsid w:val="0022383F"/>
    <w:rsid w:val="00225038"/>
    <w:rsid w:val="002253CF"/>
    <w:rsid w:val="00227CD0"/>
    <w:rsid w:val="0023168C"/>
    <w:rsid w:val="00232844"/>
    <w:rsid w:val="00232D99"/>
    <w:rsid w:val="00233D0F"/>
    <w:rsid w:val="00237441"/>
    <w:rsid w:val="00245569"/>
    <w:rsid w:val="00246984"/>
    <w:rsid w:val="002609AA"/>
    <w:rsid w:val="00261D3B"/>
    <w:rsid w:val="002633B9"/>
    <w:rsid w:val="00263DFA"/>
    <w:rsid w:val="002649BB"/>
    <w:rsid w:val="00273783"/>
    <w:rsid w:val="00290563"/>
    <w:rsid w:val="00291D8D"/>
    <w:rsid w:val="00294F93"/>
    <w:rsid w:val="00295A9F"/>
    <w:rsid w:val="002A2E2B"/>
    <w:rsid w:val="002A620C"/>
    <w:rsid w:val="002A7C9E"/>
    <w:rsid w:val="002B021F"/>
    <w:rsid w:val="002B46C5"/>
    <w:rsid w:val="002C4607"/>
    <w:rsid w:val="002D430A"/>
    <w:rsid w:val="002E2EC9"/>
    <w:rsid w:val="002E3DD9"/>
    <w:rsid w:val="002E50E0"/>
    <w:rsid w:val="002F2D45"/>
    <w:rsid w:val="002F449C"/>
    <w:rsid w:val="002F4A70"/>
    <w:rsid w:val="002F78EE"/>
    <w:rsid w:val="0030002A"/>
    <w:rsid w:val="00304607"/>
    <w:rsid w:val="00306605"/>
    <w:rsid w:val="0031025F"/>
    <w:rsid w:val="00315A3F"/>
    <w:rsid w:val="003207FC"/>
    <w:rsid w:val="00322078"/>
    <w:rsid w:val="003315BD"/>
    <w:rsid w:val="00331B3C"/>
    <w:rsid w:val="00333CE9"/>
    <w:rsid w:val="00342794"/>
    <w:rsid w:val="00351CAB"/>
    <w:rsid w:val="0035279F"/>
    <w:rsid w:val="003542BB"/>
    <w:rsid w:val="0036173E"/>
    <w:rsid w:val="00364058"/>
    <w:rsid w:val="00366272"/>
    <w:rsid w:val="00373C21"/>
    <w:rsid w:val="00380051"/>
    <w:rsid w:val="003813C9"/>
    <w:rsid w:val="00381795"/>
    <w:rsid w:val="00387CAD"/>
    <w:rsid w:val="00390468"/>
    <w:rsid w:val="003905DE"/>
    <w:rsid w:val="0039068E"/>
    <w:rsid w:val="00390AE0"/>
    <w:rsid w:val="003916A4"/>
    <w:rsid w:val="00396966"/>
    <w:rsid w:val="00397F13"/>
    <w:rsid w:val="003B473D"/>
    <w:rsid w:val="003D6984"/>
    <w:rsid w:val="003E0238"/>
    <w:rsid w:val="003E22B0"/>
    <w:rsid w:val="003E5720"/>
    <w:rsid w:val="003E6A6B"/>
    <w:rsid w:val="003F029A"/>
    <w:rsid w:val="003F0536"/>
    <w:rsid w:val="003F3A18"/>
    <w:rsid w:val="00402AA3"/>
    <w:rsid w:val="0040576A"/>
    <w:rsid w:val="00410BF8"/>
    <w:rsid w:val="0041170C"/>
    <w:rsid w:val="0041506C"/>
    <w:rsid w:val="00416F3E"/>
    <w:rsid w:val="00417671"/>
    <w:rsid w:val="00423E50"/>
    <w:rsid w:val="0042644C"/>
    <w:rsid w:val="00426776"/>
    <w:rsid w:val="004313A9"/>
    <w:rsid w:val="00433CC2"/>
    <w:rsid w:val="004351F8"/>
    <w:rsid w:val="00437F70"/>
    <w:rsid w:val="004428C2"/>
    <w:rsid w:val="00444D7F"/>
    <w:rsid w:val="0045068F"/>
    <w:rsid w:val="00450F53"/>
    <w:rsid w:val="00451E60"/>
    <w:rsid w:val="00452350"/>
    <w:rsid w:val="0045362F"/>
    <w:rsid w:val="00454213"/>
    <w:rsid w:val="00456D7E"/>
    <w:rsid w:val="00457902"/>
    <w:rsid w:val="00463221"/>
    <w:rsid w:val="00467A6A"/>
    <w:rsid w:val="00471B87"/>
    <w:rsid w:val="004735A3"/>
    <w:rsid w:val="004761C7"/>
    <w:rsid w:val="0047651D"/>
    <w:rsid w:val="004817AC"/>
    <w:rsid w:val="004849BB"/>
    <w:rsid w:val="0048674D"/>
    <w:rsid w:val="004877D6"/>
    <w:rsid w:val="00490EB8"/>
    <w:rsid w:val="00495BB9"/>
    <w:rsid w:val="004A2E0C"/>
    <w:rsid w:val="004A63DF"/>
    <w:rsid w:val="004A6720"/>
    <w:rsid w:val="004B2C87"/>
    <w:rsid w:val="004B5CDC"/>
    <w:rsid w:val="004B79F9"/>
    <w:rsid w:val="004B7FD3"/>
    <w:rsid w:val="004D37C8"/>
    <w:rsid w:val="004D553D"/>
    <w:rsid w:val="004D5B15"/>
    <w:rsid w:val="004D6B01"/>
    <w:rsid w:val="004E33EA"/>
    <w:rsid w:val="004E470B"/>
    <w:rsid w:val="004F1BA5"/>
    <w:rsid w:val="004F54F1"/>
    <w:rsid w:val="004F7D38"/>
    <w:rsid w:val="005007D7"/>
    <w:rsid w:val="00501658"/>
    <w:rsid w:val="00501C66"/>
    <w:rsid w:val="0050345C"/>
    <w:rsid w:val="005142F7"/>
    <w:rsid w:val="00516FFC"/>
    <w:rsid w:val="0052085F"/>
    <w:rsid w:val="00521F4C"/>
    <w:rsid w:val="00532C77"/>
    <w:rsid w:val="00532CF4"/>
    <w:rsid w:val="0053417D"/>
    <w:rsid w:val="00535EAF"/>
    <w:rsid w:val="00537127"/>
    <w:rsid w:val="00541CB2"/>
    <w:rsid w:val="00542258"/>
    <w:rsid w:val="00542A93"/>
    <w:rsid w:val="00550F39"/>
    <w:rsid w:val="00554F25"/>
    <w:rsid w:val="0056434B"/>
    <w:rsid w:val="005657DC"/>
    <w:rsid w:val="00566393"/>
    <w:rsid w:val="005666DD"/>
    <w:rsid w:val="00566A51"/>
    <w:rsid w:val="005735EB"/>
    <w:rsid w:val="00573E6D"/>
    <w:rsid w:val="00586EE1"/>
    <w:rsid w:val="00590DB5"/>
    <w:rsid w:val="005911E6"/>
    <w:rsid w:val="00593033"/>
    <w:rsid w:val="005A305F"/>
    <w:rsid w:val="005A33A2"/>
    <w:rsid w:val="005A539C"/>
    <w:rsid w:val="005A5E4C"/>
    <w:rsid w:val="005B3594"/>
    <w:rsid w:val="005C0862"/>
    <w:rsid w:val="005C1EB6"/>
    <w:rsid w:val="005C638D"/>
    <w:rsid w:val="005D1B1C"/>
    <w:rsid w:val="005D7812"/>
    <w:rsid w:val="005E1B24"/>
    <w:rsid w:val="005E6782"/>
    <w:rsid w:val="005F5289"/>
    <w:rsid w:val="005F5A47"/>
    <w:rsid w:val="005F5C94"/>
    <w:rsid w:val="005F6C31"/>
    <w:rsid w:val="006031FE"/>
    <w:rsid w:val="006063E7"/>
    <w:rsid w:val="00607FCC"/>
    <w:rsid w:val="00617527"/>
    <w:rsid w:val="00621166"/>
    <w:rsid w:val="0062259A"/>
    <w:rsid w:val="00624C8E"/>
    <w:rsid w:val="006269DE"/>
    <w:rsid w:val="00627CF0"/>
    <w:rsid w:val="00637643"/>
    <w:rsid w:val="00643AFE"/>
    <w:rsid w:val="0064704D"/>
    <w:rsid w:val="006508C5"/>
    <w:rsid w:val="006541FC"/>
    <w:rsid w:val="0065439A"/>
    <w:rsid w:val="00656736"/>
    <w:rsid w:val="0066164E"/>
    <w:rsid w:val="006650E7"/>
    <w:rsid w:val="00667CFE"/>
    <w:rsid w:val="00671168"/>
    <w:rsid w:val="00680421"/>
    <w:rsid w:val="0068433E"/>
    <w:rsid w:val="00690D86"/>
    <w:rsid w:val="006917D9"/>
    <w:rsid w:val="00691E6E"/>
    <w:rsid w:val="00692486"/>
    <w:rsid w:val="0069654E"/>
    <w:rsid w:val="006A0739"/>
    <w:rsid w:val="006A1F19"/>
    <w:rsid w:val="006C2345"/>
    <w:rsid w:val="006D6921"/>
    <w:rsid w:val="006E26D0"/>
    <w:rsid w:val="006E62F2"/>
    <w:rsid w:val="006F4488"/>
    <w:rsid w:val="006F623C"/>
    <w:rsid w:val="00700305"/>
    <w:rsid w:val="00700C41"/>
    <w:rsid w:val="0070247C"/>
    <w:rsid w:val="00702844"/>
    <w:rsid w:val="00703140"/>
    <w:rsid w:val="0070485A"/>
    <w:rsid w:val="00704E58"/>
    <w:rsid w:val="0070570D"/>
    <w:rsid w:val="007075B2"/>
    <w:rsid w:val="00711F9B"/>
    <w:rsid w:val="007133AD"/>
    <w:rsid w:val="007165BA"/>
    <w:rsid w:val="00716FEB"/>
    <w:rsid w:val="007305F8"/>
    <w:rsid w:val="007422D9"/>
    <w:rsid w:val="007440AA"/>
    <w:rsid w:val="00747296"/>
    <w:rsid w:val="0075166A"/>
    <w:rsid w:val="007631C4"/>
    <w:rsid w:val="0076552D"/>
    <w:rsid w:val="007707D6"/>
    <w:rsid w:val="0078016D"/>
    <w:rsid w:val="00785BB5"/>
    <w:rsid w:val="007904EC"/>
    <w:rsid w:val="007922D2"/>
    <w:rsid w:val="007A1E6D"/>
    <w:rsid w:val="007A4DEE"/>
    <w:rsid w:val="007A4EE3"/>
    <w:rsid w:val="007A7437"/>
    <w:rsid w:val="007B434F"/>
    <w:rsid w:val="007B5547"/>
    <w:rsid w:val="007B6104"/>
    <w:rsid w:val="007C0AFE"/>
    <w:rsid w:val="007C1B07"/>
    <w:rsid w:val="007C62F0"/>
    <w:rsid w:val="00807FFB"/>
    <w:rsid w:val="00811733"/>
    <w:rsid w:val="00815E3B"/>
    <w:rsid w:val="00816267"/>
    <w:rsid w:val="0081720C"/>
    <w:rsid w:val="008257AD"/>
    <w:rsid w:val="00825946"/>
    <w:rsid w:val="00861E7A"/>
    <w:rsid w:val="00866046"/>
    <w:rsid w:val="00871D7D"/>
    <w:rsid w:val="00877269"/>
    <w:rsid w:val="008A0CCA"/>
    <w:rsid w:val="008A0FA4"/>
    <w:rsid w:val="008A6223"/>
    <w:rsid w:val="008B3A37"/>
    <w:rsid w:val="008C19FC"/>
    <w:rsid w:val="008C1EB4"/>
    <w:rsid w:val="008C47CF"/>
    <w:rsid w:val="008C52B9"/>
    <w:rsid w:val="00903F0F"/>
    <w:rsid w:val="009059D6"/>
    <w:rsid w:val="00906B6C"/>
    <w:rsid w:val="009208A9"/>
    <w:rsid w:val="00920BC3"/>
    <w:rsid w:val="009230F8"/>
    <w:rsid w:val="00923149"/>
    <w:rsid w:val="00924982"/>
    <w:rsid w:val="00926FFD"/>
    <w:rsid w:val="00943B13"/>
    <w:rsid w:val="00950336"/>
    <w:rsid w:val="00951E6B"/>
    <w:rsid w:val="00953EC6"/>
    <w:rsid w:val="009555B6"/>
    <w:rsid w:val="00956198"/>
    <w:rsid w:val="0096250F"/>
    <w:rsid w:val="0096315A"/>
    <w:rsid w:val="009667ED"/>
    <w:rsid w:val="00972411"/>
    <w:rsid w:val="009748DD"/>
    <w:rsid w:val="00975DC8"/>
    <w:rsid w:val="00977B2D"/>
    <w:rsid w:val="00984C67"/>
    <w:rsid w:val="00990D85"/>
    <w:rsid w:val="00993814"/>
    <w:rsid w:val="009A05C3"/>
    <w:rsid w:val="009A10FB"/>
    <w:rsid w:val="009A1A23"/>
    <w:rsid w:val="009A1ED5"/>
    <w:rsid w:val="009A6427"/>
    <w:rsid w:val="009A7EFE"/>
    <w:rsid w:val="009B491C"/>
    <w:rsid w:val="009B6F48"/>
    <w:rsid w:val="009C2BA1"/>
    <w:rsid w:val="009C7A8C"/>
    <w:rsid w:val="009D34BE"/>
    <w:rsid w:val="009D50E0"/>
    <w:rsid w:val="009D644D"/>
    <w:rsid w:val="009D739B"/>
    <w:rsid w:val="009E444F"/>
    <w:rsid w:val="009E4D1D"/>
    <w:rsid w:val="009F3161"/>
    <w:rsid w:val="009F7398"/>
    <w:rsid w:val="00A00A9B"/>
    <w:rsid w:val="00A10B7F"/>
    <w:rsid w:val="00A1540D"/>
    <w:rsid w:val="00A21EA3"/>
    <w:rsid w:val="00A40687"/>
    <w:rsid w:val="00A456C9"/>
    <w:rsid w:val="00A500BA"/>
    <w:rsid w:val="00A53AEC"/>
    <w:rsid w:val="00A769BA"/>
    <w:rsid w:val="00A804DF"/>
    <w:rsid w:val="00A85FA6"/>
    <w:rsid w:val="00A87A7E"/>
    <w:rsid w:val="00A87C1B"/>
    <w:rsid w:val="00A94BE3"/>
    <w:rsid w:val="00A950BB"/>
    <w:rsid w:val="00A97857"/>
    <w:rsid w:val="00AA11A6"/>
    <w:rsid w:val="00AB562B"/>
    <w:rsid w:val="00AC78BB"/>
    <w:rsid w:val="00AD41FC"/>
    <w:rsid w:val="00AD4DFA"/>
    <w:rsid w:val="00AD4F8D"/>
    <w:rsid w:val="00AE2153"/>
    <w:rsid w:val="00AE3D1B"/>
    <w:rsid w:val="00AE459F"/>
    <w:rsid w:val="00AE7AFB"/>
    <w:rsid w:val="00AF1271"/>
    <w:rsid w:val="00AF1DD1"/>
    <w:rsid w:val="00AF2BF9"/>
    <w:rsid w:val="00B0526C"/>
    <w:rsid w:val="00B072DB"/>
    <w:rsid w:val="00B07435"/>
    <w:rsid w:val="00B14872"/>
    <w:rsid w:val="00B21BF7"/>
    <w:rsid w:val="00B2660C"/>
    <w:rsid w:val="00B27750"/>
    <w:rsid w:val="00B27A00"/>
    <w:rsid w:val="00B31122"/>
    <w:rsid w:val="00B373F0"/>
    <w:rsid w:val="00B402F8"/>
    <w:rsid w:val="00B45B2A"/>
    <w:rsid w:val="00B46C10"/>
    <w:rsid w:val="00B47B0A"/>
    <w:rsid w:val="00B50719"/>
    <w:rsid w:val="00B63758"/>
    <w:rsid w:val="00B65815"/>
    <w:rsid w:val="00B715AA"/>
    <w:rsid w:val="00B76645"/>
    <w:rsid w:val="00B83DF9"/>
    <w:rsid w:val="00B86628"/>
    <w:rsid w:val="00BB11B3"/>
    <w:rsid w:val="00BB1E24"/>
    <w:rsid w:val="00BB3D54"/>
    <w:rsid w:val="00BC3279"/>
    <w:rsid w:val="00BC42B9"/>
    <w:rsid w:val="00BC4C7B"/>
    <w:rsid w:val="00BC6A7E"/>
    <w:rsid w:val="00BD211C"/>
    <w:rsid w:val="00BD5EDB"/>
    <w:rsid w:val="00BE26F8"/>
    <w:rsid w:val="00BE30E6"/>
    <w:rsid w:val="00BE3209"/>
    <w:rsid w:val="00BE36F5"/>
    <w:rsid w:val="00BE700E"/>
    <w:rsid w:val="00BE782D"/>
    <w:rsid w:val="00BF2F7A"/>
    <w:rsid w:val="00BF3FC7"/>
    <w:rsid w:val="00BF4A71"/>
    <w:rsid w:val="00BF5248"/>
    <w:rsid w:val="00BF7B15"/>
    <w:rsid w:val="00C00ABD"/>
    <w:rsid w:val="00C057EB"/>
    <w:rsid w:val="00C11FDA"/>
    <w:rsid w:val="00C13523"/>
    <w:rsid w:val="00C20E30"/>
    <w:rsid w:val="00C239A3"/>
    <w:rsid w:val="00C23CEF"/>
    <w:rsid w:val="00C26F3C"/>
    <w:rsid w:val="00C27B90"/>
    <w:rsid w:val="00C31EC3"/>
    <w:rsid w:val="00C348E0"/>
    <w:rsid w:val="00C44338"/>
    <w:rsid w:val="00C52CD7"/>
    <w:rsid w:val="00C53703"/>
    <w:rsid w:val="00C537F1"/>
    <w:rsid w:val="00C5720B"/>
    <w:rsid w:val="00C62B75"/>
    <w:rsid w:val="00C63229"/>
    <w:rsid w:val="00C63976"/>
    <w:rsid w:val="00C663F6"/>
    <w:rsid w:val="00C675C7"/>
    <w:rsid w:val="00C67B9D"/>
    <w:rsid w:val="00C706A0"/>
    <w:rsid w:val="00C72D8F"/>
    <w:rsid w:val="00C73208"/>
    <w:rsid w:val="00C74389"/>
    <w:rsid w:val="00C753DB"/>
    <w:rsid w:val="00C82981"/>
    <w:rsid w:val="00C83E39"/>
    <w:rsid w:val="00C85DE7"/>
    <w:rsid w:val="00C86585"/>
    <w:rsid w:val="00C943AD"/>
    <w:rsid w:val="00C946EE"/>
    <w:rsid w:val="00CA0AC6"/>
    <w:rsid w:val="00CA5B71"/>
    <w:rsid w:val="00CB04BC"/>
    <w:rsid w:val="00CC09D7"/>
    <w:rsid w:val="00CC1BDE"/>
    <w:rsid w:val="00CC6804"/>
    <w:rsid w:val="00CC7C42"/>
    <w:rsid w:val="00CD02C8"/>
    <w:rsid w:val="00CD1025"/>
    <w:rsid w:val="00CD24FC"/>
    <w:rsid w:val="00CD549D"/>
    <w:rsid w:val="00CE2CF7"/>
    <w:rsid w:val="00CE3274"/>
    <w:rsid w:val="00CE44EF"/>
    <w:rsid w:val="00CE5796"/>
    <w:rsid w:val="00CE70E6"/>
    <w:rsid w:val="00CF291B"/>
    <w:rsid w:val="00CF39F2"/>
    <w:rsid w:val="00CF5EF5"/>
    <w:rsid w:val="00D01524"/>
    <w:rsid w:val="00D01EE4"/>
    <w:rsid w:val="00D02247"/>
    <w:rsid w:val="00D02251"/>
    <w:rsid w:val="00D023F5"/>
    <w:rsid w:val="00D15B14"/>
    <w:rsid w:val="00D23D02"/>
    <w:rsid w:val="00D27C3D"/>
    <w:rsid w:val="00D355BD"/>
    <w:rsid w:val="00D37B74"/>
    <w:rsid w:val="00D40D92"/>
    <w:rsid w:val="00D443FB"/>
    <w:rsid w:val="00D4573C"/>
    <w:rsid w:val="00D46DE0"/>
    <w:rsid w:val="00D50C3B"/>
    <w:rsid w:val="00D5117E"/>
    <w:rsid w:val="00D550FB"/>
    <w:rsid w:val="00D6173E"/>
    <w:rsid w:val="00D66266"/>
    <w:rsid w:val="00D67833"/>
    <w:rsid w:val="00D70B14"/>
    <w:rsid w:val="00D75776"/>
    <w:rsid w:val="00D84C89"/>
    <w:rsid w:val="00D85813"/>
    <w:rsid w:val="00D95FF4"/>
    <w:rsid w:val="00DA7847"/>
    <w:rsid w:val="00DB4520"/>
    <w:rsid w:val="00DB5F58"/>
    <w:rsid w:val="00DC4F23"/>
    <w:rsid w:val="00DC5043"/>
    <w:rsid w:val="00DC55C6"/>
    <w:rsid w:val="00DD1C69"/>
    <w:rsid w:val="00DD33EB"/>
    <w:rsid w:val="00DD7B49"/>
    <w:rsid w:val="00DE0AF2"/>
    <w:rsid w:val="00DE0CCF"/>
    <w:rsid w:val="00DE1B85"/>
    <w:rsid w:val="00DE2863"/>
    <w:rsid w:val="00DE3334"/>
    <w:rsid w:val="00DE38D0"/>
    <w:rsid w:val="00DF17E8"/>
    <w:rsid w:val="00DF3117"/>
    <w:rsid w:val="00DF6FB1"/>
    <w:rsid w:val="00E01BF1"/>
    <w:rsid w:val="00E03DA5"/>
    <w:rsid w:val="00E16157"/>
    <w:rsid w:val="00E216DA"/>
    <w:rsid w:val="00E25141"/>
    <w:rsid w:val="00E25DEE"/>
    <w:rsid w:val="00E26C85"/>
    <w:rsid w:val="00E31654"/>
    <w:rsid w:val="00E32F60"/>
    <w:rsid w:val="00E379FC"/>
    <w:rsid w:val="00E40461"/>
    <w:rsid w:val="00E41D87"/>
    <w:rsid w:val="00E437F9"/>
    <w:rsid w:val="00E70E6A"/>
    <w:rsid w:val="00E728E6"/>
    <w:rsid w:val="00E74141"/>
    <w:rsid w:val="00E850F3"/>
    <w:rsid w:val="00E90924"/>
    <w:rsid w:val="00E9389B"/>
    <w:rsid w:val="00E96A76"/>
    <w:rsid w:val="00EB5556"/>
    <w:rsid w:val="00EC34FA"/>
    <w:rsid w:val="00EC756B"/>
    <w:rsid w:val="00ED409F"/>
    <w:rsid w:val="00ED411D"/>
    <w:rsid w:val="00ED7E39"/>
    <w:rsid w:val="00F02AD4"/>
    <w:rsid w:val="00F0327A"/>
    <w:rsid w:val="00F10B5F"/>
    <w:rsid w:val="00F16E8E"/>
    <w:rsid w:val="00F310A8"/>
    <w:rsid w:val="00F41652"/>
    <w:rsid w:val="00F42396"/>
    <w:rsid w:val="00F43C6C"/>
    <w:rsid w:val="00F46329"/>
    <w:rsid w:val="00F5389D"/>
    <w:rsid w:val="00F53D19"/>
    <w:rsid w:val="00F60365"/>
    <w:rsid w:val="00F61399"/>
    <w:rsid w:val="00F625C3"/>
    <w:rsid w:val="00F6335B"/>
    <w:rsid w:val="00F67A5D"/>
    <w:rsid w:val="00F7105E"/>
    <w:rsid w:val="00F7420E"/>
    <w:rsid w:val="00F773EC"/>
    <w:rsid w:val="00F80040"/>
    <w:rsid w:val="00F8061F"/>
    <w:rsid w:val="00F81A08"/>
    <w:rsid w:val="00F93031"/>
    <w:rsid w:val="00F94711"/>
    <w:rsid w:val="00FA5C53"/>
    <w:rsid w:val="00FB0FD1"/>
    <w:rsid w:val="00FB595C"/>
    <w:rsid w:val="00FB7A19"/>
    <w:rsid w:val="00FC12E2"/>
    <w:rsid w:val="00FC168E"/>
    <w:rsid w:val="00FC4C26"/>
    <w:rsid w:val="00FC7027"/>
    <w:rsid w:val="00FC70D6"/>
    <w:rsid w:val="00FC7856"/>
    <w:rsid w:val="00FD1BD3"/>
    <w:rsid w:val="00FD56F1"/>
    <w:rsid w:val="00FD5712"/>
    <w:rsid w:val="00FD78AD"/>
    <w:rsid w:val="00FF3D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C0033"/>
  <w15:chartTrackingRefBased/>
  <w15:docId w15:val="{1635C5A5-E585-4202-B8C6-181549E81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3"/>
        <w:szCs w:val="28"/>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735A3"/>
    <w:rPr>
      <w:rFonts w:ascii="Quattrocento Sans" w:eastAsia="Quattrocento Sans" w:hAnsi="Quattrocento Sans" w:cs="Quattrocento Sans"/>
      <w:sz w:val="22"/>
      <w:szCs w:val="22"/>
    </w:rPr>
  </w:style>
  <w:style w:type="paragraph" w:styleId="Heading1">
    <w:name w:val="heading 1"/>
    <w:basedOn w:val="Normal"/>
    <w:next w:val="Normal"/>
    <w:link w:val="Heading1Char"/>
    <w:uiPriority w:val="9"/>
    <w:qFormat/>
    <w:rsid w:val="00F5389D"/>
    <w:pPr>
      <w:keepNext/>
      <w:keepLines/>
      <w:spacing w:before="480" w:after="0"/>
      <w:outlineLvl w:val="0"/>
    </w:pPr>
    <w:rPr>
      <w:rFonts w:ascii="Aptos ExtraBold" w:eastAsiaTheme="majorEastAsia" w:hAnsi="Aptos ExtraBold"/>
      <w:b/>
      <w:bCs/>
      <w:sz w:val="44"/>
      <w:szCs w:val="40"/>
    </w:rPr>
  </w:style>
  <w:style w:type="paragraph" w:styleId="Heading2">
    <w:name w:val="heading 2"/>
    <w:basedOn w:val="Normal"/>
    <w:next w:val="Normal"/>
    <w:link w:val="Heading2Char"/>
    <w:uiPriority w:val="9"/>
    <w:unhideWhenUsed/>
    <w:qFormat/>
    <w:rsid w:val="00A53AEC"/>
    <w:pPr>
      <w:keepNext/>
      <w:keepLines/>
      <w:spacing w:before="160" w:after="80" w:line="259" w:lineRule="auto"/>
      <w:outlineLvl w:val="1"/>
    </w:pPr>
    <w:rPr>
      <w:rFonts w:ascii="Garamond" w:eastAsiaTheme="majorEastAsia" w:hAnsi="Garamond" w:cstheme="majorBidi"/>
      <w:i/>
      <w:sz w:val="40"/>
      <w:szCs w:val="32"/>
    </w:rPr>
  </w:style>
  <w:style w:type="paragraph" w:styleId="Heading3">
    <w:name w:val="heading 3"/>
    <w:basedOn w:val="Normal"/>
    <w:next w:val="Normal"/>
    <w:link w:val="Heading3Char"/>
    <w:uiPriority w:val="9"/>
    <w:unhideWhenUsed/>
    <w:qFormat/>
    <w:rsid w:val="00C63976"/>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3976"/>
    <w:pPr>
      <w:keepNext/>
      <w:keepLines/>
      <w:spacing w:before="80" w:after="40" w:line="259" w:lineRule="auto"/>
      <w:outlineLvl w:val="3"/>
    </w:pPr>
    <w:rPr>
      <w:rFonts w:asciiTheme="minorHAnsi" w:eastAsiaTheme="majorEastAsia" w:hAnsiTheme="minorHAnsi" w:cstheme="majorBidi"/>
      <w:i/>
      <w:iCs/>
      <w:color w:val="0F4761" w:themeColor="accent1" w:themeShade="BF"/>
      <w:sz w:val="23"/>
      <w:szCs w:val="28"/>
    </w:rPr>
  </w:style>
  <w:style w:type="paragraph" w:styleId="Heading5">
    <w:name w:val="heading 5"/>
    <w:basedOn w:val="Normal"/>
    <w:next w:val="Normal"/>
    <w:link w:val="Heading5Char"/>
    <w:uiPriority w:val="9"/>
    <w:semiHidden/>
    <w:unhideWhenUsed/>
    <w:qFormat/>
    <w:rsid w:val="00C63976"/>
    <w:pPr>
      <w:keepNext/>
      <w:keepLines/>
      <w:spacing w:before="80" w:after="40" w:line="259" w:lineRule="auto"/>
      <w:outlineLvl w:val="4"/>
    </w:pPr>
    <w:rPr>
      <w:rFonts w:asciiTheme="minorHAnsi" w:eastAsiaTheme="majorEastAsia" w:hAnsiTheme="minorHAnsi" w:cstheme="majorBidi"/>
      <w:color w:val="0F4761" w:themeColor="accent1" w:themeShade="BF"/>
      <w:sz w:val="23"/>
      <w:szCs w:val="28"/>
    </w:rPr>
  </w:style>
  <w:style w:type="paragraph" w:styleId="Heading6">
    <w:name w:val="heading 6"/>
    <w:basedOn w:val="Normal"/>
    <w:next w:val="Normal"/>
    <w:link w:val="Heading6Char"/>
    <w:uiPriority w:val="9"/>
    <w:semiHidden/>
    <w:unhideWhenUsed/>
    <w:qFormat/>
    <w:rsid w:val="00C63976"/>
    <w:pPr>
      <w:keepNext/>
      <w:keepLines/>
      <w:spacing w:before="40" w:after="0" w:line="259" w:lineRule="auto"/>
      <w:outlineLvl w:val="5"/>
    </w:pPr>
    <w:rPr>
      <w:rFonts w:asciiTheme="minorHAnsi" w:eastAsiaTheme="majorEastAsia" w:hAnsiTheme="minorHAnsi" w:cstheme="majorBidi"/>
      <w:i/>
      <w:iCs/>
      <w:color w:val="595959" w:themeColor="text1" w:themeTint="A6"/>
      <w:sz w:val="23"/>
      <w:szCs w:val="28"/>
    </w:rPr>
  </w:style>
  <w:style w:type="paragraph" w:styleId="Heading7">
    <w:name w:val="heading 7"/>
    <w:basedOn w:val="Normal"/>
    <w:next w:val="Normal"/>
    <w:link w:val="Heading7Char"/>
    <w:uiPriority w:val="9"/>
    <w:semiHidden/>
    <w:unhideWhenUsed/>
    <w:qFormat/>
    <w:rsid w:val="00C63976"/>
    <w:pPr>
      <w:keepNext/>
      <w:keepLines/>
      <w:spacing w:before="40" w:after="0" w:line="259" w:lineRule="auto"/>
      <w:outlineLvl w:val="6"/>
    </w:pPr>
    <w:rPr>
      <w:rFonts w:asciiTheme="minorHAnsi" w:eastAsiaTheme="majorEastAsia" w:hAnsiTheme="minorHAnsi" w:cstheme="majorBidi"/>
      <w:color w:val="595959" w:themeColor="text1" w:themeTint="A6"/>
      <w:sz w:val="23"/>
      <w:szCs w:val="28"/>
    </w:rPr>
  </w:style>
  <w:style w:type="paragraph" w:styleId="Heading8">
    <w:name w:val="heading 8"/>
    <w:basedOn w:val="Normal"/>
    <w:next w:val="Normal"/>
    <w:link w:val="Heading8Char"/>
    <w:uiPriority w:val="9"/>
    <w:semiHidden/>
    <w:unhideWhenUsed/>
    <w:qFormat/>
    <w:rsid w:val="00C63976"/>
    <w:pPr>
      <w:keepNext/>
      <w:keepLines/>
      <w:spacing w:after="0" w:line="259" w:lineRule="auto"/>
      <w:outlineLvl w:val="7"/>
    </w:pPr>
    <w:rPr>
      <w:rFonts w:asciiTheme="minorHAnsi" w:eastAsiaTheme="majorEastAsia" w:hAnsiTheme="minorHAnsi" w:cstheme="majorBidi"/>
      <w:i/>
      <w:iCs/>
      <w:color w:val="272727" w:themeColor="text1" w:themeTint="D8"/>
      <w:sz w:val="23"/>
      <w:szCs w:val="28"/>
    </w:rPr>
  </w:style>
  <w:style w:type="paragraph" w:styleId="Heading9">
    <w:name w:val="heading 9"/>
    <w:basedOn w:val="Normal"/>
    <w:next w:val="Normal"/>
    <w:link w:val="Heading9Char"/>
    <w:uiPriority w:val="9"/>
    <w:semiHidden/>
    <w:unhideWhenUsed/>
    <w:qFormat/>
    <w:rsid w:val="00C63976"/>
    <w:pPr>
      <w:keepNext/>
      <w:keepLines/>
      <w:spacing w:after="0" w:line="259" w:lineRule="auto"/>
      <w:outlineLvl w:val="8"/>
    </w:pPr>
    <w:rPr>
      <w:rFonts w:asciiTheme="minorHAnsi" w:eastAsiaTheme="majorEastAsia" w:hAnsiTheme="minorHAnsi" w:cstheme="majorBidi"/>
      <w:color w:val="272727" w:themeColor="text1" w:themeTint="D8"/>
      <w:sz w:val="23"/>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89D"/>
    <w:rPr>
      <w:rFonts w:ascii="Aptos ExtraBold" w:eastAsiaTheme="majorEastAsia" w:hAnsi="Aptos ExtraBold" w:cs="Quattrocento Sans"/>
      <w:b/>
      <w:bCs/>
      <w:sz w:val="44"/>
      <w:szCs w:val="40"/>
    </w:rPr>
  </w:style>
  <w:style w:type="character" w:customStyle="1" w:styleId="Heading2Char">
    <w:name w:val="Heading 2 Char"/>
    <w:basedOn w:val="DefaultParagraphFont"/>
    <w:link w:val="Heading2"/>
    <w:uiPriority w:val="9"/>
    <w:rsid w:val="00A53AEC"/>
    <w:rPr>
      <w:rFonts w:ascii="Garamond" w:eastAsiaTheme="majorEastAsia" w:hAnsi="Garamond" w:cstheme="majorBidi"/>
      <w:i/>
      <w:sz w:val="40"/>
      <w:szCs w:val="32"/>
    </w:rPr>
  </w:style>
  <w:style w:type="character" w:customStyle="1" w:styleId="Heading3Char">
    <w:name w:val="Heading 3 Char"/>
    <w:basedOn w:val="DefaultParagraphFont"/>
    <w:link w:val="Heading3"/>
    <w:uiPriority w:val="9"/>
    <w:rsid w:val="00C63976"/>
    <w:rPr>
      <w:rFonts w:asciiTheme="minorHAnsi" w:eastAsiaTheme="majorEastAsia" w:hAnsiTheme="minorHAnsi" w:cstheme="majorBidi"/>
      <w:color w:val="0F4761" w:themeColor="accent1" w:themeShade="BF"/>
      <w:sz w:val="28"/>
    </w:rPr>
  </w:style>
  <w:style w:type="character" w:customStyle="1" w:styleId="Heading4Char">
    <w:name w:val="Heading 4 Char"/>
    <w:basedOn w:val="DefaultParagraphFont"/>
    <w:link w:val="Heading4"/>
    <w:uiPriority w:val="9"/>
    <w:semiHidden/>
    <w:rsid w:val="00C6397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6397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6397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6397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6397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6397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639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39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3976"/>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3976"/>
    <w:rPr>
      <w:rFonts w:asciiTheme="minorHAnsi" w:eastAsiaTheme="majorEastAsia" w:hAnsiTheme="minorHAnsi" w:cstheme="majorBidi"/>
      <w:color w:val="595959" w:themeColor="text1" w:themeTint="A6"/>
      <w:spacing w:val="15"/>
      <w:sz w:val="28"/>
    </w:rPr>
  </w:style>
  <w:style w:type="paragraph" w:styleId="Quote">
    <w:name w:val="Quote"/>
    <w:basedOn w:val="Normal"/>
    <w:next w:val="Normal"/>
    <w:link w:val="QuoteChar"/>
    <w:uiPriority w:val="29"/>
    <w:qFormat/>
    <w:rsid w:val="00C63976"/>
    <w:pPr>
      <w:spacing w:before="160" w:after="160" w:line="259" w:lineRule="auto"/>
      <w:jc w:val="center"/>
    </w:pPr>
    <w:rPr>
      <w:rFonts w:ascii="Arial" w:eastAsiaTheme="minorHAnsi" w:hAnsi="Arial" w:cs="Arial"/>
      <w:i/>
      <w:iCs/>
      <w:color w:val="404040" w:themeColor="text1" w:themeTint="BF"/>
      <w:sz w:val="23"/>
      <w:szCs w:val="28"/>
    </w:rPr>
  </w:style>
  <w:style w:type="character" w:customStyle="1" w:styleId="QuoteChar">
    <w:name w:val="Quote Char"/>
    <w:basedOn w:val="DefaultParagraphFont"/>
    <w:link w:val="Quote"/>
    <w:uiPriority w:val="29"/>
    <w:rsid w:val="00C63976"/>
    <w:rPr>
      <w:i/>
      <w:iCs/>
      <w:color w:val="404040" w:themeColor="text1" w:themeTint="BF"/>
    </w:rPr>
  </w:style>
  <w:style w:type="paragraph" w:styleId="ListParagraph">
    <w:name w:val="List Paragraph"/>
    <w:basedOn w:val="Normal"/>
    <w:uiPriority w:val="34"/>
    <w:qFormat/>
    <w:rsid w:val="00C63976"/>
    <w:pPr>
      <w:spacing w:after="160" w:line="259" w:lineRule="auto"/>
      <w:ind w:left="720"/>
      <w:contextualSpacing/>
    </w:pPr>
    <w:rPr>
      <w:rFonts w:ascii="Arial" w:eastAsiaTheme="minorHAnsi" w:hAnsi="Arial" w:cs="Arial"/>
      <w:sz w:val="23"/>
      <w:szCs w:val="28"/>
    </w:rPr>
  </w:style>
  <w:style w:type="character" w:styleId="IntenseEmphasis">
    <w:name w:val="Intense Emphasis"/>
    <w:basedOn w:val="DefaultParagraphFont"/>
    <w:uiPriority w:val="21"/>
    <w:qFormat/>
    <w:rsid w:val="00C63976"/>
    <w:rPr>
      <w:i/>
      <w:iCs/>
      <w:color w:val="0F4761" w:themeColor="accent1" w:themeShade="BF"/>
    </w:rPr>
  </w:style>
  <w:style w:type="paragraph" w:styleId="IntenseQuote">
    <w:name w:val="Intense Quote"/>
    <w:basedOn w:val="Normal"/>
    <w:next w:val="Normal"/>
    <w:link w:val="IntenseQuoteChar"/>
    <w:uiPriority w:val="30"/>
    <w:qFormat/>
    <w:rsid w:val="00C63976"/>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Arial" w:eastAsiaTheme="minorHAnsi" w:hAnsi="Arial" w:cs="Arial"/>
      <w:i/>
      <w:iCs/>
      <w:color w:val="0F4761" w:themeColor="accent1" w:themeShade="BF"/>
      <w:sz w:val="23"/>
      <w:szCs w:val="28"/>
    </w:rPr>
  </w:style>
  <w:style w:type="character" w:customStyle="1" w:styleId="IntenseQuoteChar">
    <w:name w:val="Intense Quote Char"/>
    <w:basedOn w:val="DefaultParagraphFont"/>
    <w:link w:val="IntenseQuote"/>
    <w:uiPriority w:val="30"/>
    <w:rsid w:val="00C63976"/>
    <w:rPr>
      <w:i/>
      <w:iCs/>
      <w:color w:val="0F4761" w:themeColor="accent1" w:themeShade="BF"/>
    </w:rPr>
  </w:style>
  <w:style w:type="character" w:styleId="IntenseReference">
    <w:name w:val="Intense Reference"/>
    <w:basedOn w:val="DefaultParagraphFont"/>
    <w:uiPriority w:val="32"/>
    <w:qFormat/>
    <w:rsid w:val="00C63976"/>
    <w:rPr>
      <w:b/>
      <w:bCs/>
      <w:smallCaps/>
      <w:color w:val="0F4761" w:themeColor="accent1" w:themeShade="BF"/>
      <w:spacing w:val="5"/>
    </w:rPr>
  </w:style>
  <w:style w:type="character" w:styleId="CommentReference">
    <w:name w:val="annotation reference"/>
    <w:basedOn w:val="DefaultParagraphFont"/>
    <w:uiPriority w:val="99"/>
    <w:semiHidden/>
    <w:unhideWhenUsed/>
    <w:rsid w:val="008A6223"/>
    <w:rPr>
      <w:sz w:val="16"/>
      <w:szCs w:val="16"/>
    </w:rPr>
  </w:style>
  <w:style w:type="paragraph" w:customStyle="1" w:styleId="CommentText1">
    <w:name w:val="Comment Text1"/>
    <w:basedOn w:val="Normal"/>
    <w:next w:val="CommentText"/>
    <w:link w:val="CommentTextChar"/>
    <w:uiPriority w:val="99"/>
    <w:unhideWhenUsed/>
    <w:rsid w:val="008A6223"/>
    <w:pPr>
      <w:spacing w:line="240" w:lineRule="auto"/>
      <w:ind w:left="720"/>
    </w:pPr>
    <w:rPr>
      <w:rFonts w:ascii="Arial" w:eastAsiaTheme="minorHAnsi" w:hAnsi="Arial" w:cs="Arial"/>
      <w:sz w:val="20"/>
      <w:szCs w:val="20"/>
    </w:rPr>
  </w:style>
  <w:style w:type="character" w:customStyle="1" w:styleId="CommentTextChar">
    <w:name w:val="Comment Text Char"/>
    <w:basedOn w:val="DefaultParagraphFont"/>
    <w:link w:val="CommentText1"/>
    <w:uiPriority w:val="99"/>
    <w:rsid w:val="008A6223"/>
    <w:rPr>
      <w:sz w:val="20"/>
      <w:szCs w:val="20"/>
    </w:rPr>
  </w:style>
  <w:style w:type="paragraph" w:styleId="CommentText">
    <w:name w:val="annotation text"/>
    <w:basedOn w:val="Normal"/>
    <w:link w:val="CommentTextChar1"/>
    <w:uiPriority w:val="99"/>
    <w:unhideWhenUsed/>
    <w:rsid w:val="008A6223"/>
    <w:pPr>
      <w:spacing w:line="240" w:lineRule="auto"/>
    </w:pPr>
    <w:rPr>
      <w:sz w:val="20"/>
      <w:szCs w:val="20"/>
    </w:rPr>
  </w:style>
  <w:style w:type="character" w:customStyle="1" w:styleId="CommentTextChar1">
    <w:name w:val="Comment Text Char1"/>
    <w:basedOn w:val="DefaultParagraphFont"/>
    <w:link w:val="CommentText"/>
    <w:uiPriority w:val="99"/>
    <w:rsid w:val="008A6223"/>
    <w:rPr>
      <w:rFonts w:ascii="Quattrocento Sans" w:eastAsia="Quattrocento Sans" w:hAnsi="Quattrocento Sans" w:cs="Quattrocento Sans"/>
      <w:sz w:val="20"/>
      <w:szCs w:val="20"/>
    </w:rPr>
  </w:style>
  <w:style w:type="paragraph" w:styleId="NoSpacing">
    <w:name w:val="No Spacing"/>
    <w:uiPriority w:val="1"/>
    <w:qFormat/>
    <w:rsid w:val="00D5117E"/>
    <w:pPr>
      <w:spacing w:after="120" w:line="240" w:lineRule="auto"/>
    </w:pPr>
    <w:rPr>
      <w:rFonts w:eastAsia="Quattrocento Sans"/>
      <w:sz w:val="22"/>
      <w:szCs w:val="22"/>
    </w:rPr>
  </w:style>
  <w:style w:type="character" w:styleId="Hyperlink">
    <w:name w:val="Hyperlink"/>
    <w:basedOn w:val="DefaultParagraphFont"/>
    <w:uiPriority w:val="99"/>
    <w:unhideWhenUsed/>
    <w:rsid w:val="00BB3D54"/>
    <w:rPr>
      <w:color w:val="467886" w:themeColor="hyperlink"/>
      <w:u w:val="single"/>
    </w:rPr>
  </w:style>
  <w:style w:type="character" w:styleId="UnresolvedMention">
    <w:name w:val="Unresolved Mention"/>
    <w:basedOn w:val="DefaultParagraphFont"/>
    <w:uiPriority w:val="99"/>
    <w:semiHidden/>
    <w:unhideWhenUsed/>
    <w:rsid w:val="00BB3D54"/>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BD211C"/>
    <w:rPr>
      <w:b/>
      <w:bCs/>
    </w:rPr>
  </w:style>
  <w:style w:type="character" w:customStyle="1" w:styleId="CommentSubjectChar">
    <w:name w:val="Comment Subject Char"/>
    <w:basedOn w:val="CommentTextChar1"/>
    <w:link w:val="CommentSubject"/>
    <w:uiPriority w:val="99"/>
    <w:semiHidden/>
    <w:rsid w:val="00BD211C"/>
    <w:rPr>
      <w:rFonts w:ascii="Quattrocento Sans" w:eastAsia="Quattrocento Sans" w:hAnsi="Quattrocento Sans" w:cs="Quattrocento Sans"/>
      <w:b/>
      <w:bCs/>
      <w:sz w:val="20"/>
      <w:szCs w:val="20"/>
    </w:rPr>
  </w:style>
  <w:style w:type="paragraph" w:customStyle="1" w:styleId="Default">
    <w:name w:val="Default"/>
    <w:basedOn w:val="Normal"/>
    <w:rsid w:val="00ED7E39"/>
    <w:pPr>
      <w:autoSpaceDE w:val="0"/>
      <w:autoSpaceDN w:val="0"/>
      <w:spacing w:after="0" w:line="240" w:lineRule="auto"/>
    </w:pPr>
    <w:rPr>
      <w:rFonts w:ascii="Arial" w:eastAsiaTheme="minorHAnsi" w:hAnsi="Arial" w:cs="Arial"/>
      <w:color w:val="000000"/>
      <w:sz w:val="24"/>
      <w:szCs w:val="24"/>
      <w14:ligatures w14:val="standardContextual"/>
    </w:rPr>
  </w:style>
  <w:style w:type="paragraph" w:styleId="Revision">
    <w:name w:val="Revision"/>
    <w:hidden/>
    <w:uiPriority w:val="99"/>
    <w:semiHidden/>
    <w:rsid w:val="001A4A63"/>
    <w:pPr>
      <w:spacing w:after="0" w:line="240" w:lineRule="auto"/>
    </w:pPr>
    <w:rPr>
      <w:rFonts w:ascii="Quattrocento Sans" w:eastAsia="Quattrocento Sans" w:hAnsi="Quattrocento Sans" w:cs="Quattrocento Sans"/>
      <w:sz w:val="22"/>
      <w:szCs w:val="22"/>
    </w:rPr>
  </w:style>
  <w:style w:type="character" w:customStyle="1" w:styleId="A15">
    <w:name w:val="A15"/>
    <w:uiPriority w:val="99"/>
    <w:rsid w:val="00F10B5F"/>
    <w:rPr>
      <w:rFonts w:cs="Myriad Variable Concept Light C"/>
      <w:color w:val="FFFFFF"/>
      <w:sz w:val="22"/>
      <w:szCs w:val="22"/>
    </w:rPr>
  </w:style>
  <w:style w:type="character" w:customStyle="1" w:styleId="cf01">
    <w:name w:val="cf01"/>
    <w:basedOn w:val="DefaultParagraphFont"/>
    <w:rsid w:val="00A94BE3"/>
    <w:rPr>
      <w:rFonts w:ascii="Segoe UI" w:hAnsi="Segoe UI" w:cs="Segoe UI" w:hint="default"/>
      <w:sz w:val="18"/>
      <w:szCs w:val="18"/>
    </w:rPr>
  </w:style>
  <w:style w:type="paragraph" w:styleId="TOCHeading">
    <w:name w:val="TOC Heading"/>
    <w:basedOn w:val="Heading1"/>
    <w:next w:val="Normal"/>
    <w:uiPriority w:val="39"/>
    <w:unhideWhenUsed/>
    <w:qFormat/>
    <w:rsid w:val="006E62F2"/>
    <w:pPr>
      <w:spacing w:before="240"/>
      <w:outlineLvl w:val="9"/>
    </w:pPr>
    <w:rPr>
      <w:sz w:val="32"/>
      <w:szCs w:val="32"/>
    </w:rPr>
  </w:style>
  <w:style w:type="paragraph" w:styleId="TOC1">
    <w:name w:val="toc 1"/>
    <w:basedOn w:val="Normal"/>
    <w:next w:val="Normal"/>
    <w:autoRedefine/>
    <w:uiPriority w:val="39"/>
    <w:unhideWhenUsed/>
    <w:rsid w:val="006E62F2"/>
    <w:pPr>
      <w:spacing w:after="100"/>
    </w:pPr>
  </w:style>
  <w:style w:type="paragraph" w:styleId="TOC2">
    <w:name w:val="toc 2"/>
    <w:basedOn w:val="Normal"/>
    <w:next w:val="Normal"/>
    <w:autoRedefine/>
    <w:uiPriority w:val="39"/>
    <w:unhideWhenUsed/>
    <w:rsid w:val="006E62F2"/>
    <w:pPr>
      <w:spacing w:after="100"/>
      <w:ind w:left="220"/>
    </w:pPr>
  </w:style>
  <w:style w:type="paragraph" w:styleId="TOC3">
    <w:name w:val="toc 3"/>
    <w:basedOn w:val="Normal"/>
    <w:next w:val="Normal"/>
    <w:autoRedefine/>
    <w:uiPriority w:val="39"/>
    <w:unhideWhenUsed/>
    <w:rsid w:val="006E62F2"/>
    <w:pPr>
      <w:spacing w:after="100"/>
      <w:ind w:left="440"/>
    </w:pPr>
  </w:style>
  <w:style w:type="paragraph" w:styleId="Caption">
    <w:name w:val="caption"/>
    <w:basedOn w:val="Normal"/>
    <w:next w:val="Normal"/>
    <w:uiPriority w:val="35"/>
    <w:unhideWhenUsed/>
    <w:qFormat/>
    <w:rsid w:val="00CC7C42"/>
    <w:pPr>
      <w:spacing w:line="240" w:lineRule="auto"/>
    </w:pPr>
    <w:rPr>
      <w:i/>
      <w:iCs/>
      <w:color w:val="0E2841" w:themeColor="text2"/>
      <w:sz w:val="18"/>
      <w:szCs w:val="18"/>
    </w:rPr>
  </w:style>
  <w:style w:type="paragraph" w:styleId="Header">
    <w:name w:val="header"/>
    <w:basedOn w:val="Normal"/>
    <w:link w:val="HeaderChar"/>
    <w:uiPriority w:val="99"/>
    <w:unhideWhenUsed/>
    <w:rsid w:val="00CD10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025"/>
    <w:rPr>
      <w:rFonts w:ascii="Quattrocento Sans" w:eastAsia="Quattrocento Sans" w:hAnsi="Quattrocento Sans" w:cs="Quattrocento Sans"/>
      <w:sz w:val="22"/>
      <w:szCs w:val="22"/>
    </w:rPr>
  </w:style>
  <w:style w:type="paragraph" w:styleId="Footer">
    <w:name w:val="footer"/>
    <w:basedOn w:val="Normal"/>
    <w:link w:val="FooterChar"/>
    <w:uiPriority w:val="99"/>
    <w:unhideWhenUsed/>
    <w:rsid w:val="00CD10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025"/>
    <w:rPr>
      <w:rFonts w:ascii="Quattrocento Sans" w:eastAsia="Quattrocento Sans" w:hAnsi="Quattrocento Sans" w:cs="Quattrocento Sans"/>
      <w:sz w:val="22"/>
      <w:szCs w:val="22"/>
    </w:rPr>
  </w:style>
  <w:style w:type="character" w:customStyle="1" w:styleId="ui-provider">
    <w:name w:val="ui-provider"/>
    <w:basedOn w:val="DefaultParagraphFont"/>
    <w:rsid w:val="005A33A2"/>
  </w:style>
  <w:style w:type="character" w:styleId="FollowedHyperlink">
    <w:name w:val="FollowedHyperlink"/>
    <w:basedOn w:val="DefaultParagraphFont"/>
    <w:uiPriority w:val="99"/>
    <w:semiHidden/>
    <w:unhideWhenUsed/>
    <w:rsid w:val="00C663F6"/>
    <w:rPr>
      <w:color w:val="96607D" w:themeColor="followedHyperlink"/>
      <w:u w:val="single"/>
    </w:rPr>
  </w:style>
  <w:style w:type="paragraph" w:styleId="FootnoteText">
    <w:name w:val="footnote text"/>
    <w:basedOn w:val="Normal"/>
    <w:link w:val="FootnoteTextChar"/>
    <w:uiPriority w:val="99"/>
    <w:semiHidden/>
    <w:unhideWhenUsed/>
    <w:rsid w:val="004B2C8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B2C87"/>
    <w:rPr>
      <w:rFonts w:ascii="Quattrocento Sans" w:eastAsia="Quattrocento Sans" w:hAnsi="Quattrocento Sans" w:cs="Quattrocento Sans"/>
      <w:sz w:val="20"/>
      <w:szCs w:val="20"/>
    </w:rPr>
  </w:style>
  <w:style w:type="character" w:styleId="FootnoteReference">
    <w:name w:val="footnote reference"/>
    <w:basedOn w:val="DefaultParagraphFont"/>
    <w:uiPriority w:val="99"/>
    <w:semiHidden/>
    <w:unhideWhenUsed/>
    <w:rsid w:val="004B2C87"/>
    <w:rPr>
      <w:vertAlign w:val="superscript"/>
    </w:rPr>
  </w:style>
  <w:style w:type="paragraph" w:customStyle="1" w:styleId="Normallegerpts">
    <w:name w:val="Normal lege rpts"/>
    <w:basedOn w:val="Normal"/>
    <w:rsid w:val="007422D9"/>
    <w:rPr>
      <w:rFonts w:ascii="Garamond" w:eastAsiaTheme="majorEastAsia" w:hAnsi="Garamond"/>
      <w:bCs/>
      <w:i/>
      <w:sz w:val="40"/>
      <w:szCs w:val="24"/>
    </w:rPr>
  </w:style>
  <w:style w:type="paragraph" w:customStyle="1" w:styleId="Style1-legereprttitle">
    <w:name w:val="Style1 - lege reprt title"/>
    <w:basedOn w:val="Normal"/>
    <w:rsid w:val="007422D9"/>
    <w:rPr>
      <w:rFonts w:ascii="Aptos ExtraBold" w:eastAsiaTheme="majorEastAsia" w:hAnsi="Aptos ExtraBold"/>
      <w:b/>
      <w:bCs/>
      <w:sz w:val="24"/>
      <w:szCs w:val="24"/>
    </w:rPr>
  </w:style>
  <w:style w:type="paragraph" w:styleId="BodyText">
    <w:name w:val="Body Text"/>
    <w:link w:val="BodyTextChar"/>
    <w:qFormat/>
    <w:rsid w:val="00136BCB"/>
    <w:pPr>
      <w:spacing w:after="120" w:line="240" w:lineRule="auto"/>
    </w:pPr>
    <w:rPr>
      <w:rFonts w:ascii="Aptos" w:hAnsi="Aptos" w:cstheme="minorBidi"/>
      <w:sz w:val="24"/>
      <w:szCs w:val="24"/>
    </w:rPr>
  </w:style>
  <w:style w:type="character" w:customStyle="1" w:styleId="BodyTextChar">
    <w:name w:val="Body Text Char"/>
    <w:basedOn w:val="DefaultParagraphFont"/>
    <w:link w:val="BodyText"/>
    <w:rsid w:val="00136BCB"/>
    <w:rPr>
      <w:rFonts w:ascii="Aptos" w:hAnsi="Aptos"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4347">
      <w:bodyDiv w:val="1"/>
      <w:marLeft w:val="0"/>
      <w:marRight w:val="0"/>
      <w:marTop w:val="0"/>
      <w:marBottom w:val="0"/>
      <w:divBdr>
        <w:top w:val="none" w:sz="0" w:space="0" w:color="auto"/>
        <w:left w:val="none" w:sz="0" w:space="0" w:color="auto"/>
        <w:bottom w:val="none" w:sz="0" w:space="0" w:color="auto"/>
        <w:right w:val="none" w:sz="0" w:space="0" w:color="auto"/>
      </w:divBdr>
    </w:div>
    <w:div w:id="51656008">
      <w:bodyDiv w:val="1"/>
      <w:marLeft w:val="0"/>
      <w:marRight w:val="0"/>
      <w:marTop w:val="0"/>
      <w:marBottom w:val="0"/>
      <w:divBdr>
        <w:top w:val="none" w:sz="0" w:space="0" w:color="auto"/>
        <w:left w:val="none" w:sz="0" w:space="0" w:color="auto"/>
        <w:bottom w:val="none" w:sz="0" w:space="0" w:color="auto"/>
        <w:right w:val="none" w:sz="0" w:space="0" w:color="auto"/>
      </w:divBdr>
    </w:div>
    <w:div w:id="219364647">
      <w:bodyDiv w:val="1"/>
      <w:marLeft w:val="0"/>
      <w:marRight w:val="0"/>
      <w:marTop w:val="0"/>
      <w:marBottom w:val="0"/>
      <w:divBdr>
        <w:top w:val="none" w:sz="0" w:space="0" w:color="auto"/>
        <w:left w:val="none" w:sz="0" w:space="0" w:color="auto"/>
        <w:bottom w:val="none" w:sz="0" w:space="0" w:color="auto"/>
        <w:right w:val="none" w:sz="0" w:space="0" w:color="auto"/>
      </w:divBdr>
    </w:div>
    <w:div w:id="284776514">
      <w:bodyDiv w:val="1"/>
      <w:marLeft w:val="0"/>
      <w:marRight w:val="0"/>
      <w:marTop w:val="0"/>
      <w:marBottom w:val="0"/>
      <w:divBdr>
        <w:top w:val="none" w:sz="0" w:space="0" w:color="auto"/>
        <w:left w:val="none" w:sz="0" w:space="0" w:color="auto"/>
        <w:bottom w:val="none" w:sz="0" w:space="0" w:color="auto"/>
        <w:right w:val="none" w:sz="0" w:space="0" w:color="auto"/>
      </w:divBdr>
    </w:div>
    <w:div w:id="308020733">
      <w:bodyDiv w:val="1"/>
      <w:marLeft w:val="0"/>
      <w:marRight w:val="0"/>
      <w:marTop w:val="0"/>
      <w:marBottom w:val="0"/>
      <w:divBdr>
        <w:top w:val="none" w:sz="0" w:space="0" w:color="auto"/>
        <w:left w:val="none" w:sz="0" w:space="0" w:color="auto"/>
        <w:bottom w:val="none" w:sz="0" w:space="0" w:color="auto"/>
        <w:right w:val="none" w:sz="0" w:space="0" w:color="auto"/>
      </w:divBdr>
    </w:div>
    <w:div w:id="375853634">
      <w:bodyDiv w:val="1"/>
      <w:marLeft w:val="0"/>
      <w:marRight w:val="0"/>
      <w:marTop w:val="0"/>
      <w:marBottom w:val="0"/>
      <w:divBdr>
        <w:top w:val="none" w:sz="0" w:space="0" w:color="auto"/>
        <w:left w:val="none" w:sz="0" w:space="0" w:color="auto"/>
        <w:bottom w:val="none" w:sz="0" w:space="0" w:color="auto"/>
        <w:right w:val="none" w:sz="0" w:space="0" w:color="auto"/>
      </w:divBdr>
    </w:div>
    <w:div w:id="594173630">
      <w:bodyDiv w:val="1"/>
      <w:marLeft w:val="0"/>
      <w:marRight w:val="0"/>
      <w:marTop w:val="0"/>
      <w:marBottom w:val="0"/>
      <w:divBdr>
        <w:top w:val="none" w:sz="0" w:space="0" w:color="auto"/>
        <w:left w:val="none" w:sz="0" w:space="0" w:color="auto"/>
        <w:bottom w:val="none" w:sz="0" w:space="0" w:color="auto"/>
        <w:right w:val="none" w:sz="0" w:space="0" w:color="auto"/>
      </w:divBdr>
      <w:divsChild>
        <w:div w:id="1634480646">
          <w:marLeft w:val="0"/>
          <w:marRight w:val="0"/>
          <w:marTop w:val="0"/>
          <w:marBottom w:val="0"/>
          <w:divBdr>
            <w:top w:val="none" w:sz="0" w:space="0" w:color="auto"/>
            <w:left w:val="none" w:sz="0" w:space="0" w:color="auto"/>
            <w:bottom w:val="none" w:sz="0" w:space="0" w:color="auto"/>
            <w:right w:val="none" w:sz="0" w:space="0" w:color="auto"/>
          </w:divBdr>
        </w:div>
      </w:divsChild>
    </w:div>
    <w:div w:id="660088864">
      <w:bodyDiv w:val="1"/>
      <w:marLeft w:val="0"/>
      <w:marRight w:val="0"/>
      <w:marTop w:val="0"/>
      <w:marBottom w:val="0"/>
      <w:divBdr>
        <w:top w:val="none" w:sz="0" w:space="0" w:color="auto"/>
        <w:left w:val="none" w:sz="0" w:space="0" w:color="auto"/>
        <w:bottom w:val="none" w:sz="0" w:space="0" w:color="auto"/>
        <w:right w:val="none" w:sz="0" w:space="0" w:color="auto"/>
      </w:divBdr>
    </w:div>
    <w:div w:id="679816558">
      <w:bodyDiv w:val="1"/>
      <w:marLeft w:val="0"/>
      <w:marRight w:val="0"/>
      <w:marTop w:val="0"/>
      <w:marBottom w:val="0"/>
      <w:divBdr>
        <w:top w:val="none" w:sz="0" w:space="0" w:color="auto"/>
        <w:left w:val="none" w:sz="0" w:space="0" w:color="auto"/>
        <w:bottom w:val="none" w:sz="0" w:space="0" w:color="auto"/>
        <w:right w:val="none" w:sz="0" w:space="0" w:color="auto"/>
      </w:divBdr>
    </w:div>
    <w:div w:id="837844887">
      <w:bodyDiv w:val="1"/>
      <w:marLeft w:val="0"/>
      <w:marRight w:val="0"/>
      <w:marTop w:val="0"/>
      <w:marBottom w:val="0"/>
      <w:divBdr>
        <w:top w:val="none" w:sz="0" w:space="0" w:color="auto"/>
        <w:left w:val="none" w:sz="0" w:space="0" w:color="auto"/>
        <w:bottom w:val="none" w:sz="0" w:space="0" w:color="auto"/>
        <w:right w:val="none" w:sz="0" w:space="0" w:color="auto"/>
      </w:divBdr>
    </w:div>
    <w:div w:id="956251609">
      <w:bodyDiv w:val="1"/>
      <w:marLeft w:val="0"/>
      <w:marRight w:val="0"/>
      <w:marTop w:val="0"/>
      <w:marBottom w:val="0"/>
      <w:divBdr>
        <w:top w:val="none" w:sz="0" w:space="0" w:color="auto"/>
        <w:left w:val="none" w:sz="0" w:space="0" w:color="auto"/>
        <w:bottom w:val="none" w:sz="0" w:space="0" w:color="auto"/>
        <w:right w:val="none" w:sz="0" w:space="0" w:color="auto"/>
      </w:divBdr>
    </w:div>
    <w:div w:id="988284791">
      <w:bodyDiv w:val="1"/>
      <w:marLeft w:val="0"/>
      <w:marRight w:val="0"/>
      <w:marTop w:val="0"/>
      <w:marBottom w:val="0"/>
      <w:divBdr>
        <w:top w:val="none" w:sz="0" w:space="0" w:color="auto"/>
        <w:left w:val="none" w:sz="0" w:space="0" w:color="auto"/>
        <w:bottom w:val="none" w:sz="0" w:space="0" w:color="auto"/>
        <w:right w:val="none" w:sz="0" w:space="0" w:color="auto"/>
      </w:divBdr>
      <w:divsChild>
        <w:div w:id="118770388">
          <w:marLeft w:val="0"/>
          <w:marRight w:val="0"/>
          <w:marTop w:val="0"/>
          <w:marBottom w:val="0"/>
          <w:divBdr>
            <w:top w:val="none" w:sz="0" w:space="0" w:color="auto"/>
            <w:left w:val="none" w:sz="0" w:space="0" w:color="auto"/>
            <w:bottom w:val="none" w:sz="0" w:space="0" w:color="auto"/>
            <w:right w:val="none" w:sz="0" w:space="0" w:color="auto"/>
          </w:divBdr>
          <w:divsChild>
            <w:div w:id="204131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426184">
      <w:bodyDiv w:val="1"/>
      <w:marLeft w:val="0"/>
      <w:marRight w:val="0"/>
      <w:marTop w:val="0"/>
      <w:marBottom w:val="0"/>
      <w:divBdr>
        <w:top w:val="none" w:sz="0" w:space="0" w:color="auto"/>
        <w:left w:val="none" w:sz="0" w:space="0" w:color="auto"/>
        <w:bottom w:val="none" w:sz="0" w:space="0" w:color="auto"/>
        <w:right w:val="none" w:sz="0" w:space="0" w:color="auto"/>
      </w:divBdr>
    </w:div>
    <w:div w:id="1037585215">
      <w:bodyDiv w:val="1"/>
      <w:marLeft w:val="0"/>
      <w:marRight w:val="0"/>
      <w:marTop w:val="0"/>
      <w:marBottom w:val="0"/>
      <w:divBdr>
        <w:top w:val="none" w:sz="0" w:space="0" w:color="auto"/>
        <w:left w:val="none" w:sz="0" w:space="0" w:color="auto"/>
        <w:bottom w:val="none" w:sz="0" w:space="0" w:color="auto"/>
        <w:right w:val="none" w:sz="0" w:space="0" w:color="auto"/>
      </w:divBdr>
      <w:divsChild>
        <w:div w:id="583608157">
          <w:marLeft w:val="0"/>
          <w:marRight w:val="0"/>
          <w:marTop w:val="0"/>
          <w:marBottom w:val="0"/>
          <w:divBdr>
            <w:top w:val="none" w:sz="0" w:space="0" w:color="auto"/>
            <w:left w:val="none" w:sz="0" w:space="0" w:color="auto"/>
            <w:bottom w:val="none" w:sz="0" w:space="0" w:color="auto"/>
            <w:right w:val="none" w:sz="0" w:space="0" w:color="auto"/>
          </w:divBdr>
          <w:divsChild>
            <w:div w:id="136270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757736">
      <w:bodyDiv w:val="1"/>
      <w:marLeft w:val="0"/>
      <w:marRight w:val="0"/>
      <w:marTop w:val="0"/>
      <w:marBottom w:val="0"/>
      <w:divBdr>
        <w:top w:val="none" w:sz="0" w:space="0" w:color="auto"/>
        <w:left w:val="none" w:sz="0" w:space="0" w:color="auto"/>
        <w:bottom w:val="none" w:sz="0" w:space="0" w:color="auto"/>
        <w:right w:val="none" w:sz="0" w:space="0" w:color="auto"/>
      </w:divBdr>
    </w:div>
    <w:div w:id="1458067297">
      <w:bodyDiv w:val="1"/>
      <w:marLeft w:val="0"/>
      <w:marRight w:val="0"/>
      <w:marTop w:val="0"/>
      <w:marBottom w:val="0"/>
      <w:divBdr>
        <w:top w:val="none" w:sz="0" w:space="0" w:color="auto"/>
        <w:left w:val="none" w:sz="0" w:space="0" w:color="auto"/>
        <w:bottom w:val="none" w:sz="0" w:space="0" w:color="auto"/>
        <w:right w:val="none" w:sz="0" w:space="0" w:color="auto"/>
      </w:divBdr>
    </w:div>
    <w:div w:id="1543251052">
      <w:bodyDiv w:val="1"/>
      <w:marLeft w:val="0"/>
      <w:marRight w:val="0"/>
      <w:marTop w:val="0"/>
      <w:marBottom w:val="0"/>
      <w:divBdr>
        <w:top w:val="none" w:sz="0" w:space="0" w:color="auto"/>
        <w:left w:val="none" w:sz="0" w:space="0" w:color="auto"/>
        <w:bottom w:val="none" w:sz="0" w:space="0" w:color="auto"/>
        <w:right w:val="none" w:sz="0" w:space="0" w:color="auto"/>
      </w:divBdr>
    </w:div>
    <w:div w:id="1591816135">
      <w:bodyDiv w:val="1"/>
      <w:marLeft w:val="0"/>
      <w:marRight w:val="0"/>
      <w:marTop w:val="0"/>
      <w:marBottom w:val="0"/>
      <w:divBdr>
        <w:top w:val="none" w:sz="0" w:space="0" w:color="auto"/>
        <w:left w:val="none" w:sz="0" w:space="0" w:color="auto"/>
        <w:bottom w:val="none" w:sz="0" w:space="0" w:color="auto"/>
        <w:right w:val="none" w:sz="0" w:space="0" w:color="auto"/>
      </w:divBdr>
      <w:divsChild>
        <w:div w:id="1915973082">
          <w:marLeft w:val="0"/>
          <w:marRight w:val="0"/>
          <w:marTop w:val="0"/>
          <w:marBottom w:val="0"/>
          <w:divBdr>
            <w:top w:val="none" w:sz="0" w:space="0" w:color="auto"/>
            <w:left w:val="none" w:sz="0" w:space="0" w:color="auto"/>
            <w:bottom w:val="none" w:sz="0" w:space="0" w:color="auto"/>
            <w:right w:val="none" w:sz="0" w:space="0" w:color="auto"/>
          </w:divBdr>
          <w:divsChild>
            <w:div w:id="189026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39063">
      <w:bodyDiv w:val="1"/>
      <w:marLeft w:val="0"/>
      <w:marRight w:val="0"/>
      <w:marTop w:val="0"/>
      <w:marBottom w:val="0"/>
      <w:divBdr>
        <w:top w:val="none" w:sz="0" w:space="0" w:color="auto"/>
        <w:left w:val="none" w:sz="0" w:space="0" w:color="auto"/>
        <w:bottom w:val="none" w:sz="0" w:space="0" w:color="auto"/>
        <w:right w:val="none" w:sz="0" w:space="0" w:color="auto"/>
      </w:divBdr>
    </w:div>
    <w:div w:id="1826777395">
      <w:bodyDiv w:val="1"/>
      <w:marLeft w:val="0"/>
      <w:marRight w:val="0"/>
      <w:marTop w:val="0"/>
      <w:marBottom w:val="0"/>
      <w:divBdr>
        <w:top w:val="none" w:sz="0" w:space="0" w:color="auto"/>
        <w:left w:val="none" w:sz="0" w:space="0" w:color="auto"/>
        <w:bottom w:val="none" w:sz="0" w:space="0" w:color="auto"/>
        <w:right w:val="none" w:sz="0" w:space="0" w:color="auto"/>
      </w:divBdr>
    </w:div>
    <w:div w:id="1855222214">
      <w:bodyDiv w:val="1"/>
      <w:marLeft w:val="0"/>
      <w:marRight w:val="0"/>
      <w:marTop w:val="0"/>
      <w:marBottom w:val="0"/>
      <w:divBdr>
        <w:top w:val="none" w:sz="0" w:space="0" w:color="auto"/>
        <w:left w:val="none" w:sz="0" w:space="0" w:color="auto"/>
        <w:bottom w:val="none" w:sz="0" w:space="0" w:color="auto"/>
        <w:right w:val="none" w:sz="0" w:space="0" w:color="auto"/>
      </w:divBdr>
    </w:div>
    <w:div w:id="1899631020">
      <w:bodyDiv w:val="1"/>
      <w:marLeft w:val="0"/>
      <w:marRight w:val="0"/>
      <w:marTop w:val="0"/>
      <w:marBottom w:val="0"/>
      <w:divBdr>
        <w:top w:val="none" w:sz="0" w:space="0" w:color="auto"/>
        <w:left w:val="none" w:sz="0" w:space="0" w:color="auto"/>
        <w:bottom w:val="none" w:sz="0" w:space="0" w:color="auto"/>
        <w:right w:val="none" w:sz="0" w:space="0" w:color="auto"/>
      </w:divBdr>
    </w:div>
    <w:div w:id="1999386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2" Type="http://schemas.openxmlformats.org/officeDocument/2006/relationships/hyperlink" Target="mailto:Taylor.Christian@twdb.texas.gov" TargetMode="External"/><Relationship Id="rId1" Type="http://schemas.openxmlformats.org/officeDocument/2006/relationships/hyperlink" Target="https://waterdatafortexas.org/about" TargetMode="External"/></Relationships>
</file>

<file path=word/_rels/document.xml.rels><?xml version="1.0" encoding="UTF-8" standalone="yes"?>
<Relationships xmlns="http://schemas.openxmlformats.org/package/2006/relationships"><Relationship Id="rId8" Type="http://schemas.openxmlformats.org/officeDocument/2006/relationships/hyperlink" Target="http://www.savetexaswater.org" TargetMode="External"/><Relationship Id="rId13" Type="http://schemas.microsoft.com/office/2018/08/relationships/commentsExtensible" Target="commentsExtensible.xml"/><Relationship Id="rId18" Type="http://schemas.openxmlformats.org/officeDocument/2006/relationships/hyperlink" Target="https://www.twdb.texas.gov/conservation/BMPs/Ag/doc/3.2.pdf"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www.savetexaswater.org" TargetMode="Externa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hyperlink" Target="https://www.twdb.texas.gov/conservation/BMPs/index.asp"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statutes.capitol.texas.gov/Docs/WA/htm/WA.16.htm" TargetMode="External"/><Relationship Id="rId20" Type="http://schemas.openxmlformats.org/officeDocument/2006/relationships/hyperlink" Target="https://www.twdb.texas.gov/conservation/BMPs/Ag/doc/4.3.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texreg.sos.state.tx.us/public/readtac$ext.TacPage?sl=R&amp;app=9&amp;p_dir=&amp;p_rloc=&amp;p_tloc=&amp;p_ploc=&amp;pg=1&amp;p_tac=&amp;ti=31&amp;pt=10&amp;ch=358&amp;rl=6"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comments" Target="comments.xml"/><Relationship Id="rId19" Type="http://schemas.openxmlformats.org/officeDocument/2006/relationships/hyperlink" Target="https://www.twdb.texas.gov/conservation/BMPs/Ag/doc/AgMiniGuide.pdf"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chart" Target="charts/chart1.xml"/><Relationship Id="rId22" Type="http://schemas.openxmlformats.org/officeDocument/2006/relationships/hyperlink" Target="https://savetexaswater.org/awards/" TargetMode="External"/><Relationship Id="rId27" Type="http://schemas.openxmlformats.org/officeDocument/2006/relationships/header" Target="header3.xml"/><Relationship Id="rId30" Type="http://schemas.microsoft.com/office/2011/relationships/people" Target="people.xml"/></Relationships>
</file>

<file path=word/_rels/footnotes.xml.rels><?xml version="1.0" encoding="UTF-8" standalone="yes"?>
<Relationships xmlns="http://schemas.openxmlformats.org/package/2006/relationships"><Relationship Id="rId3" Type="http://schemas.openxmlformats.org/officeDocument/2006/relationships/hyperlink" Target="https://www.eia.gov/electricity/annual/" TargetMode="External"/><Relationship Id="rId2" Type="http://schemas.openxmlformats.org/officeDocument/2006/relationships/hyperlink" Target="https://statranker.org/economy/industry-and-manufacturing/top-50-u-s-states-by-manufacturing-gdp/" TargetMode="External"/><Relationship Id="rId1" Type="http://schemas.openxmlformats.org/officeDocument/2006/relationships/hyperlink" Target="https://www.eia.gov/state/" TargetMode="External"/><Relationship Id="rId5" Type="http://schemas.openxmlformats.org/officeDocument/2006/relationships/hyperlink" Target="https://www.eia.gov/electricity/state/texas/" TargetMode="External"/><Relationship Id="rId4" Type="http://schemas.openxmlformats.org/officeDocument/2006/relationships/hyperlink" Target="https://www3.twdb.texas.gov/apps/reports/WU_REP/HistoricalByNAICS"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https://aepenergy-my.sharepoint.com/personal/c013579_corp_aepsc_com/Documents/c013579/Complete%20Backup%2010%2021%202024/My%20Documents/Water/TWDB%20Study/annual_generation_state%201990%20to%202022.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0" i="0" u="none" strike="noStrike" baseline="0">
                <a:solidFill>
                  <a:srgbClr val="333333"/>
                </a:solidFill>
                <a:latin typeface="Calibri"/>
                <a:ea typeface="Calibri"/>
                <a:cs typeface="Calibri"/>
              </a:defRPr>
            </a:pPr>
            <a:r>
              <a:rPr lang="en-US"/>
              <a:t>Electric Power Water Use Rate (gal/kWh)</a:t>
            </a:r>
          </a:p>
        </c:rich>
      </c:tx>
      <c:overlay val="0"/>
      <c:spPr>
        <a:noFill/>
        <a:ln w="25400">
          <a:noFill/>
        </a:ln>
      </c:sp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Sheet2!$Q$26:$Q$40</c:f>
              <c:numCache>
                <c:formatCode>0</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xVal>
          <c:yVal>
            <c:numRef>
              <c:f>Sheet2!$R$26:$R$40</c:f>
              <c:numCache>
                <c:formatCode>#,##0.000</c:formatCode>
                <c:ptCount val="15"/>
                <c:pt idx="0">
                  <c:v>0.40086910398882963</c:v>
                </c:pt>
                <c:pt idx="1">
                  <c:v>0.42089330587325263</c:v>
                </c:pt>
                <c:pt idx="2">
                  <c:v>0.45641861722926585</c:v>
                </c:pt>
                <c:pt idx="3">
                  <c:v>0.39180701467685575</c:v>
                </c:pt>
                <c:pt idx="4">
                  <c:v>0.35176670119771147</c:v>
                </c:pt>
                <c:pt idx="5">
                  <c:v>0.40191438969327042</c:v>
                </c:pt>
                <c:pt idx="6">
                  <c:v>0.34674977251012434</c:v>
                </c:pt>
                <c:pt idx="7">
                  <c:v>0.39679166684134509</c:v>
                </c:pt>
                <c:pt idx="8">
                  <c:v>0.34241847837935108</c:v>
                </c:pt>
                <c:pt idx="9">
                  <c:v>0.32054405494309823</c:v>
                </c:pt>
                <c:pt idx="10">
                  <c:v>0.33526932468276616</c:v>
                </c:pt>
                <c:pt idx="11">
                  <c:v>0.36030097029206881</c:v>
                </c:pt>
                <c:pt idx="12">
                  <c:v>0.35925141681850709</c:v>
                </c:pt>
                <c:pt idx="13">
                  <c:v>0.32319874052892866</c:v>
                </c:pt>
                <c:pt idx="14">
                  <c:v>0.3444110764676282</c:v>
                </c:pt>
              </c:numCache>
            </c:numRef>
          </c:yVal>
          <c:smooth val="0"/>
          <c:extLst>
            <c:ext xmlns:c16="http://schemas.microsoft.com/office/drawing/2014/chart" uri="{C3380CC4-5D6E-409C-BE32-E72D297353CC}">
              <c16:uniqueId val="{00000001-F321-412A-BD71-6A1C7841A9A7}"/>
            </c:ext>
          </c:extLst>
        </c:ser>
        <c:dLbls>
          <c:showLegendKey val="0"/>
          <c:showVal val="0"/>
          <c:showCatName val="0"/>
          <c:showSerName val="0"/>
          <c:showPercent val="0"/>
          <c:showBubbleSize val="0"/>
        </c:dLbls>
        <c:axId val="475668607"/>
        <c:axId val="1"/>
      </c:scatterChart>
      <c:valAx>
        <c:axId val="475668607"/>
        <c:scaling>
          <c:orientation val="minMax"/>
        </c:scaling>
        <c:delete val="0"/>
        <c:axPos val="b"/>
        <c:majorGridlines>
          <c:spPr>
            <a:ln w="9525" cap="flat" cmpd="sng" algn="ctr">
              <a:solidFill>
                <a:schemeClr val="tx1">
                  <a:lumMod val="15000"/>
                  <a:lumOff val="85000"/>
                </a:schemeClr>
              </a:solidFill>
              <a:round/>
            </a:ln>
            <a:effectLst/>
          </c:spPr>
        </c:majorGridlines>
        <c:title>
          <c:tx>
            <c:rich>
              <a:bodyPr/>
              <a:lstStyle/>
              <a:p>
                <a:pPr>
                  <a:defRPr sz="1000" b="0" i="0" u="none" strike="noStrike" baseline="0">
                    <a:solidFill>
                      <a:srgbClr val="333333"/>
                    </a:solidFill>
                    <a:latin typeface="Calibri"/>
                    <a:ea typeface="Calibri"/>
                    <a:cs typeface="Calibri"/>
                  </a:defRPr>
                </a:pPr>
                <a:r>
                  <a:rPr lang="en-US"/>
                  <a:t>Year</a:t>
                </a:r>
              </a:p>
            </c:rich>
          </c:tx>
          <c:overlay val="0"/>
          <c:spPr>
            <a:noFill/>
            <a:ln w="25400">
              <a:noFill/>
            </a:ln>
          </c:sp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0" vert="horz"/>
          <a:lstStyle/>
          <a:p>
            <a:pPr>
              <a:defRPr sz="900" b="0" i="0" u="none" strike="noStrike" baseline="0">
                <a:solidFill>
                  <a:srgbClr val="333333"/>
                </a:solidFill>
                <a:latin typeface="Calibri"/>
                <a:ea typeface="Calibri"/>
                <a:cs typeface="Calibri"/>
              </a:defRPr>
            </a:pPr>
            <a:endParaRPr lang="en-US"/>
          </a:p>
        </c:txPr>
        <c:crossAx val="1"/>
        <c:crosses val="autoZero"/>
        <c:crossBetween val="midCat"/>
      </c:valAx>
      <c:valAx>
        <c:axId val="1"/>
        <c:scaling>
          <c:orientation val="minMax"/>
          <c:min val="0.25"/>
        </c:scaling>
        <c:delete val="0"/>
        <c:axPos val="l"/>
        <c:majorGridlines>
          <c:spPr>
            <a:ln w="9525" cap="flat" cmpd="sng" algn="ctr">
              <a:solidFill>
                <a:schemeClr val="tx1">
                  <a:lumMod val="15000"/>
                  <a:lumOff val="85000"/>
                </a:schemeClr>
              </a:solidFill>
              <a:round/>
            </a:ln>
            <a:effectLst/>
          </c:spPr>
        </c:majorGridlines>
        <c:title>
          <c:tx>
            <c:rich>
              <a:bodyPr/>
              <a:lstStyle/>
              <a:p>
                <a:pPr>
                  <a:defRPr sz="1000" b="0" i="0" u="none" strike="noStrike" baseline="0">
                    <a:solidFill>
                      <a:srgbClr val="333333"/>
                    </a:solidFill>
                    <a:latin typeface="Calibri"/>
                    <a:ea typeface="Calibri"/>
                    <a:cs typeface="Calibri"/>
                  </a:defRPr>
                </a:pPr>
                <a:r>
                  <a:rPr lang="en-US"/>
                  <a:t>Water Usage Rate (gal/kWh)</a:t>
                </a:r>
              </a:p>
            </c:rich>
          </c:tx>
          <c:overlay val="0"/>
          <c:spPr>
            <a:noFill/>
            <a:ln w="25400">
              <a:noFill/>
            </a:ln>
          </c:spPr>
        </c:title>
        <c:numFmt formatCode="#,##0.000" sourceLinked="1"/>
        <c:majorTickMark val="none"/>
        <c:minorTickMark val="none"/>
        <c:tickLblPos val="nextTo"/>
        <c:spPr>
          <a:noFill/>
          <a:ln w="9525" cap="flat" cmpd="sng" algn="ctr">
            <a:solidFill>
              <a:schemeClr val="tx1">
                <a:lumMod val="25000"/>
                <a:lumOff val="75000"/>
              </a:schemeClr>
            </a:solidFill>
            <a:round/>
          </a:ln>
          <a:effectLst/>
        </c:spPr>
        <c:txPr>
          <a:bodyPr rot="0" vert="horz"/>
          <a:lstStyle/>
          <a:p>
            <a:pPr>
              <a:defRPr sz="900" b="0" i="0" u="none" strike="noStrike" baseline="0">
                <a:solidFill>
                  <a:srgbClr val="333333"/>
                </a:solidFill>
                <a:latin typeface="Calibri"/>
                <a:ea typeface="Calibri"/>
                <a:cs typeface="Calibri"/>
              </a:defRPr>
            </a:pPr>
            <a:endParaRPr lang="en-US"/>
          </a:p>
        </c:txPr>
        <c:crossAx val="475668607"/>
        <c:crosses val="autoZero"/>
        <c:crossBetween val="midCat"/>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324610-6B0A-4B6F-B0C4-F486D2096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280</TotalTime>
  <Pages>34</Pages>
  <Words>7921</Words>
  <Characters>45150</Characters>
  <Application>Microsoft Office Word</Application>
  <DocSecurity>0</DocSecurity>
  <Lines>376</Lines>
  <Paragraphs>105</Paragraphs>
  <ScaleCrop>false</ScaleCrop>
  <HeadingPairs>
    <vt:vector size="2" baseType="variant">
      <vt:variant>
        <vt:lpstr>Title</vt:lpstr>
      </vt:variant>
      <vt:variant>
        <vt:i4>1</vt:i4>
      </vt:variant>
    </vt:vector>
  </HeadingPairs>
  <TitlesOfParts>
    <vt:vector size="1" baseType="lpstr">
      <vt:lpstr/>
    </vt:vector>
  </TitlesOfParts>
  <Company>Texas Water Development Board</Company>
  <LinksUpToDate>false</LinksUpToDate>
  <CharactersWithSpaces>52966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Livingston</dc:creator>
  <cp:keywords/>
  <dc:description/>
  <cp:lastModifiedBy>Denise Livingston</cp:lastModifiedBy>
  <cp:revision>16</cp:revision>
  <cp:lastPrinted>2024-10-15T17:02:00Z</cp:lastPrinted>
  <dcterms:created xsi:type="dcterms:W3CDTF">2026-06-17T13:28:00Z</dcterms:created>
  <dcterms:modified xsi:type="dcterms:W3CDTF">2026-07-06T15:24:00Z</dcterms:modified>
</cp:coreProperties>
</file>