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C7E6" w14:textId="5774A32D" w:rsidR="004B5BF8" w:rsidRPr="00EA507D" w:rsidRDefault="00A67051" w:rsidP="004B5BF8">
      <w:pPr>
        <w:outlineLvl w:val="0"/>
        <w:rPr>
          <w:rFonts w:ascii="Century Gothic" w:hAnsi="Century Gothic" w:cstheme="minorHAnsi"/>
          <w:color w:val="8A7A56"/>
          <w:sz w:val="32"/>
          <w:szCs w:val="32"/>
        </w:rPr>
      </w:pPr>
      <w:r w:rsidRPr="00EA507D">
        <w:rPr>
          <w:rFonts w:ascii="Century Gothic" w:hAnsi="Century Gothic" w:cstheme="minorHAnsi"/>
          <w:color w:val="8A7A56"/>
          <w:sz w:val="32"/>
          <w:szCs w:val="32"/>
        </w:rPr>
        <w:t xml:space="preserve">Plumbing Assistance Programs for Economically </w:t>
      </w:r>
    </w:p>
    <w:p w14:paraId="17B315D0" w14:textId="30A4CE24" w:rsidR="006722E6" w:rsidRPr="00EA507D" w:rsidRDefault="004B5BF8" w:rsidP="004B5BF8">
      <w:pPr>
        <w:spacing w:before="80"/>
        <w:outlineLvl w:val="0"/>
        <w:rPr>
          <w:rFonts w:ascii="Century Gothic" w:hAnsi="Century Gothic" w:cstheme="minorHAnsi"/>
          <w:color w:val="8A7A56"/>
          <w:sz w:val="32"/>
          <w:szCs w:val="32"/>
        </w:rPr>
      </w:pPr>
      <w:r w:rsidRPr="00686B2A">
        <w:rPr>
          <w:rFonts w:ascii="Century Gothic" w:hAnsi="Century Gothic" w:cstheme="minorHAnsi"/>
          <w:noProof/>
          <w:color w:val="2F5496" w:themeColor="accent1" w:themeShade="BF"/>
          <w:sz w:val="32"/>
          <w:szCs w:val="32"/>
        </w:rPr>
        <mc:AlternateContent>
          <mc:Choice Requires="wps">
            <w:drawing>
              <wp:anchor distT="0" distB="0" distL="114300" distR="114300" simplePos="0" relativeHeight="251659264" behindDoc="0" locked="0" layoutInCell="1" allowOverlap="1" wp14:anchorId="2774E4D1" wp14:editId="258AE5B5">
                <wp:simplePos x="0" y="0"/>
                <wp:positionH relativeFrom="margin">
                  <wp:align>right</wp:align>
                </wp:positionH>
                <wp:positionV relativeFrom="paragraph">
                  <wp:posOffset>18499</wp:posOffset>
                </wp:positionV>
                <wp:extent cx="5451895" cy="14977"/>
                <wp:effectExtent l="0" t="0" r="34925" b="23495"/>
                <wp:wrapNone/>
                <wp:docPr id="1" name="Straight Connector 1"/>
                <wp:cNvGraphicFramePr/>
                <a:graphic xmlns:a="http://schemas.openxmlformats.org/drawingml/2006/main">
                  <a:graphicData uri="http://schemas.microsoft.com/office/word/2010/wordprocessingShape">
                    <wps:wsp>
                      <wps:cNvCnPr/>
                      <wps:spPr>
                        <a:xfrm flipV="1">
                          <a:off x="0" y="0"/>
                          <a:ext cx="5451895" cy="14977"/>
                        </a:xfrm>
                        <a:prstGeom prst="line">
                          <a:avLst/>
                        </a:prstGeom>
                        <a:ln>
                          <a:solidFill>
                            <a:srgbClr val="9D351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94A14"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1pt,1.45pt" to="80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yS4QEAABIEAAAOAAAAZHJzL2Uyb0RvYy54bWysU8tu2zAQvBfoPxC815KcuIkFyznYSC9F&#10;azRt7jRFSgT4wpK15L/vkrLVoC0QIOiF4JI7szuz5OZhNJqcBATlbEOrRUmJsNy1ynYN/fH98cM9&#10;JSEy2zLtrGjoWQT6sH3/bjP4Wixd73QrgCCJDfXgG9rH6OuiCLwXhoWF88LipXRgWMQQuqIFNiC7&#10;0cWyLD8Wg4PWg+MiBDzdT5d0m/mlFDx+lTKISHRDsbeYV8jrMa3FdsPqDpjvFb+0wd7QhWHKYtGZ&#10;as8iIz9B/UVlFAcXnIwL7kzhpFRcZA2opir/UPPUMy+yFjQn+Nmm8P9o+ZfTAYhqcXaUWGZwRE8R&#10;mOr6SHbOWjTQAamST4MPNabv7AEuUfAHSKJHCYZIrfxzokknKIyM2eXz7LIYI+F4uLpdVffrFSUc&#10;76rb9d1dYi8mmgT2EOIn4QxJm4ZqZZMJrGanzyFOqdeUdKxtWoPTqn1UWucAuuNOAzkxHPt6f7Oq&#10;sgKs8SINowQtkq5JSd7FsxYT7Tch0Rns+CaXz29SzLSMc2HjlVdbzE4wiS3MwPJ14CU/QUV+rzN4&#10;+Tp4RuTKzsYZbJR18C+COF5bllP+1YFJd7Lg6NpznnG2Bh9ens7lk6SX/TLO8N9fefsLAAD//wMA&#10;UEsDBBQABgAIAAAAIQD6X0ce3AAAAAQBAAAPAAAAZHJzL2Rvd25yZXYueG1sTI9BS8QwFITvgv8h&#10;PMGLuKkrLbH2dVmERT2UxVU8Z5tnW2xeSpNuq7/eeNLjMMPMN8Vmsb040eg7xwg3qwQEce1Mxw3C&#10;2+vuWoHwQbPRvWNC+CIPm/L8rNC5cTO/0OkQGhFL2OcaoQ1hyKX0dUtW+5UbiKP34UarQ5RjI82o&#10;51hue7lOkkxa3XFcaPVADy3Vn4fJIuwe5+ppP23T529VvVeJVdlVqhAvL5btPYhAS/gLwy9+RIcy&#10;Mh3dxMaLHiEeCQjrOxDRVKnKQBwR0luQZSH/w5c/AAAA//8DAFBLAQItABQABgAIAAAAIQC2gziS&#10;/gAAAOEBAAATAAAAAAAAAAAAAAAAAAAAAABbQ29udGVudF9UeXBlc10ueG1sUEsBAi0AFAAGAAgA&#10;AAAhADj9If/WAAAAlAEAAAsAAAAAAAAAAAAAAAAALwEAAF9yZWxzLy5yZWxzUEsBAi0AFAAGAAgA&#10;AAAhAPWIjJLhAQAAEgQAAA4AAAAAAAAAAAAAAAAALgIAAGRycy9lMm9Eb2MueG1sUEsBAi0AFAAG&#10;AAgAAAAhAPpfRx7cAAAABAEAAA8AAAAAAAAAAAAAAAAAOwQAAGRycy9kb3ducmV2LnhtbFBLBQYA&#10;AAAABAAEAPMAAABEBQAAAAA=&#10;" strokecolor="#9d3511" strokeweight="1.5pt">
                <v:stroke joinstyle="miter"/>
                <w10:wrap anchorx="margin"/>
              </v:line>
            </w:pict>
          </mc:Fallback>
        </mc:AlternateContent>
      </w:r>
      <w:r w:rsidR="00A67051" w:rsidRPr="00EA507D">
        <w:rPr>
          <w:rFonts w:ascii="Century Gothic" w:hAnsi="Century Gothic" w:cstheme="minorHAnsi"/>
          <w:color w:val="8A7A56"/>
          <w:sz w:val="32"/>
          <w:szCs w:val="32"/>
        </w:rPr>
        <w:t>Disadvantaged Customers</w:t>
      </w:r>
    </w:p>
    <w:p w14:paraId="3DC39317" w14:textId="2CDEF5EA" w:rsidR="00CF42E4" w:rsidRPr="00CF42E4" w:rsidRDefault="004B5BF8" w:rsidP="00B11249">
      <w:pPr>
        <w:outlineLvl w:val="0"/>
        <w:rPr>
          <w:rFonts w:asciiTheme="minorHAnsi" w:hAnsiTheme="minorHAnsi" w:cstheme="minorHAnsi"/>
          <w:color w:val="00B050"/>
        </w:rPr>
      </w:pPr>
      <w:r>
        <w:rPr>
          <w:rFonts w:ascii="Century Gothic" w:hAnsi="Century Gothic" w:cstheme="minorHAnsi"/>
          <w:noProof/>
          <w:color w:val="4472C4" w:themeColor="accent1"/>
          <w:sz w:val="32"/>
          <w:szCs w:val="32"/>
        </w:rPr>
        <mc:AlternateContent>
          <mc:Choice Requires="wps">
            <w:drawing>
              <wp:anchor distT="0" distB="0" distL="114300" distR="114300" simplePos="0" relativeHeight="251660288" behindDoc="0" locked="0" layoutInCell="1" allowOverlap="1" wp14:anchorId="1B1437DD" wp14:editId="5C9B0DAB">
                <wp:simplePos x="0" y="0"/>
                <wp:positionH relativeFrom="margin">
                  <wp:posOffset>0</wp:posOffset>
                </wp:positionH>
                <wp:positionV relativeFrom="paragraph">
                  <wp:posOffset>12065</wp:posOffset>
                </wp:positionV>
                <wp:extent cx="26479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647950" cy="0"/>
                        </a:xfrm>
                        <a:prstGeom prst="line">
                          <a:avLst/>
                        </a:prstGeom>
                        <a:ln>
                          <a:solidFill>
                            <a:srgbClr val="9D351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F55B8"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2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C3QEAAA4EAAAOAAAAZHJzL2Uyb0RvYy54bWysU02P0zAQvSPxHyzfadIsu7BR0z20Wi4I&#10;Kha4u844seQvjU0//j1jpw0rQFoJcbE89rw3857Hq4eTNewAGLV3HV8uas7ASd9rN3T829fHN+85&#10;i0m4XhjvoONniPxh/frV6hhaaPzoTQ/IiMTF9hg6PqYU2qqKcgQr4sIHcHSpPFqRKMSh6lEcid2a&#10;qqnru+rosQ/oJcRIp9vpkq8Lv1Ig02elIiRmOk69pbJiWfd5rdYr0Q4owqjlpQ3xD11YoR0Vnam2&#10;Ign2A/UfVFZL9NGrtJDeVl4pLaFoIDXL+jc1T6MIULSQOTHMNsX/Rys/HXbIdN/xhjMnLD3RU0Kh&#10;hzGxjXeODPTImuzTMcSW0jduh5cohh1m0SeFlimjw3cagWIDCWOn4vJ5dhlOiUk6bO7evru/pceQ&#10;17tqoshUAWP6AN6yvOm40S4bIFpx+BgTlaXUa0o+Ni6v0RvdP2pjSoDDfmOQHQQ9+f325na5zN0T&#10;8FkaRRlaZU2TirJLZwMT7RdQ5Ap1e1PKl3mEmVZICS5deY2j7AxT1MIMrF8GXvIzFMqszuDmZfCM&#10;KJW9SzPYaufxbwTpdG1ZTflXBybd2YK978/lfYs1NHTFucsHyVP9PC7wX994/RMAAP//AwBQSwME&#10;FAAGAAgAAAAhAJPKs5nbAAAABAEAAA8AAABkcnMvZG93bnJldi54bWxMj8FKw0AQhu8F32EZoRdp&#10;NxVbY8ymFKFUD0FsxfM2OybB7GzIbpro0zv1Yo/f/MM/36Tr0TbihJ2vHSlYzCMQSIUzNZUK3g/b&#10;WQzCB01GN45QwTd6WGdXk1Qnxg30hqd9KAWXkE+0giqENpHSFxVa7eeuReLs03VWB8aulKbTA5fb&#10;Rt5G0UpaXRNfqHSLTxUWX/veKtjuhvz5td8sX37i/COPbLy6WcZKTa/HzSOIgGP4X4azPqtDxk5H&#10;15PxolHAjwSePoDg8G5xz3z8Y5ml8lI++wUAAP//AwBQSwECLQAUAAYACAAAACEAtoM4kv4AAADh&#10;AQAAEwAAAAAAAAAAAAAAAAAAAAAAW0NvbnRlbnRfVHlwZXNdLnhtbFBLAQItABQABgAIAAAAIQA4&#10;/SH/1gAAAJQBAAALAAAAAAAAAAAAAAAAAC8BAABfcmVscy8ucmVsc1BLAQItABQABgAIAAAAIQCa&#10;AU+C3QEAAA4EAAAOAAAAAAAAAAAAAAAAAC4CAABkcnMvZTJvRG9jLnhtbFBLAQItABQABgAIAAAA&#10;IQCTyrOZ2wAAAAQBAAAPAAAAAAAAAAAAAAAAADcEAABkcnMvZG93bnJldi54bWxQSwUGAAAAAAQA&#10;BADzAAAAPwUAAAAA&#10;" strokecolor="#9d3511" strokeweight="1.5pt">
                <v:stroke joinstyle="miter"/>
                <w10:wrap anchorx="margin"/>
              </v:line>
            </w:pict>
          </mc:Fallback>
        </mc:AlternateContent>
      </w:r>
    </w:p>
    <w:p w14:paraId="7BE9BDA5" w14:textId="77777777" w:rsidR="009410B8" w:rsidRPr="007C2384" w:rsidRDefault="007A483D" w:rsidP="009D28DC">
      <w:pPr>
        <w:outlineLvl w:val="0"/>
        <w:rPr>
          <w:rFonts w:ascii="Century Gothic" w:hAnsi="Century Gothic" w:cstheme="minorHAnsi"/>
          <w:i/>
          <w:color w:val="9D3511"/>
          <w:sz w:val="28"/>
          <w:szCs w:val="28"/>
        </w:rPr>
      </w:pPr>
      <w:r w:rsidRPr="007C2384">
        <w:rPr>
          <w:rFonts w:ascii="Century Gothic" w:hAnsi="Century Gothic" w:cstheme="minorHAnsi"/>
          <w:i/>
          <w:color w:val="9D3511"/>
          <w:sz w:val="28"/>
          <w:szCs w:val="28"/>
        </w:rPr>
        <w:t>Applicability</w:t>
      </w:r>
    </w:p>
    <w:p w14:paraId="511D561B" w14:textId="77777777" w:rsidR="008D4D7B" w:rsidRPr="00CF42E4" w:rsidRDefault="008D4D7B" w:rsidP="009D28DC">
      <w:pPr>
        <w:outlineLvl w:val="0"/>
        <w:rPr>
          <w:rFonts w:asciiTheme="minorHAnsi" w:hAnsiTheme="minorHAnsi" w:cstheme="minorHAnsi"/>
          <w:b/>
          <w:u w:val="single"/>
        </w:rPr>
      </w:pPr>
    </w:p>
    <w:p w14:paraId="6D7D2AB0" w14:textId="1795C5F6" w:rsidR="00AE33AC" w:rsidRPr="00CF42E4" w:rsidRDefault="00666252" w:rsidP="008D4D7B">
      <w:pPr>
        <w:jc w:val="both"/>
        <w:rPr>
          <w:rFonts w:asciiTheme="minorHAnsi" w:hAnsiTheme="minorHAnsi" w:cstheme="minorHAnsi"/>
        </w:rPr>
      </w:pPr>
      <w:r w:rsidRPr="00CF42E4">
        <w:rPr>
          <w:rFonts w:asciiTheme="minorHAnsi" w:hAnsiTheme="minorHAnsi" w:cstheme="minorHAnsi"/>
        </w:rPr>
        <w:t xml:space="preserve">Plumbing Assistance Programs offer two types of savings: water conservation for utilities and reduced bills for customers. </w:t>
      </w:r>
      <w:r w:rsidR="005210B0" w:rsidRPr="00CF42E4">
        <w:rPr>
          <w:rFonts w:asciiTheme="minorHAnsi" w:hAnsiTheme="minorHAnsi" w:cstheme="minorHAnsi"/>
        </w:rPr>
        <w:t xml:space="preserve">A utility may elect to establish a Plumbing Assistance Program </w:t>
      </w:r>
      <w:proofErr w:type="gramStart"/>
      <w:r w:rsidR="005210B0" w:rsidRPr="00CF42E4">
        <w:rPr>
          <w:rFonts w:asciiTheme="minorHAnsi" w:hAnsiTheme="minorHAnsi" w:cstheme="minorHAnsi"/>
        </w:rPr>
        <w:t>in order to</w:t>
      </w:r>
      <w:proofErr w:type="gramEnd"/>
      <w:r w:rsidR="005210B0" w:rsidRPr="00CF42E4">
        <w:rPr>
          <w:rFonts w:asciiTheme="minorHAnsi" w:hAnsiTheme="minorHAnsi" w:cstheme="minorHAnsi"/>
        </w:rPr>
        <w:t xml:space="preserve"> achieve ei</w:t>
      </w:r>
      <w:r w:rsidR="007C2384">
        <w:rPr>
          <w:rFonts w:asciiTheme="minorHAnsi" w:hAnsiTheme="minorHAnsi" w:cstheme="minorHAnsi"/>
        </w:rPr>
        <w:t xml:space="preserve">ther or both types of savings. </w:t>
      </w:r>
      <w:r w:rsidR="00AE33AC" w:rsidRPr="00CF42E4">
        <w:rPr>
          <w:rFonts w:asciiTheme="minorHAnsi" w:hAnsiTheme="minorHAnsi" w:cstheme="minorHAnsi"/>
        </w:rPr>
        <w:t>Although t</w:t>
      </w:r>
      <w:r w:rsidR="005210B0" w:rsidRPr="00CF42E4">
        <w:rPr>
          <w:rFonts w:asciiTheme="minorHAnsi" w:hAnsiTheme="minorHAnsi" w:cstheme="minorHAnsi"/>
        </w:rPr>
        <w:t xml:space="preserve">he savings goals may impact decision making in developing the program, the first, and most critical step, is ensuring there is actually an economically disadvantaged customer group </w:t>
      </w:r>
      <w:r w:rsidR="004C1965" w:rsidRPr="00CF42E4">
        <w:rPr>
          <w:rFonts w:asciiTheme="minorHAnsi" w:hAnsiTheme="minorHAnsi" w:cstheme="minorHAnsi"/>
        </w:rPr>
        <w:t>significant enough to be engaged and to support the program.</w:t>
      </w:r>
      <w:r w:rsidR="005210B0" w:rsidRPr="00CF42E4">
        <w:rPr>
          <w:rFonts w:asciiTheme="minorHAnsi" w:hAnsiTheme="minorHAnsi" w:cstheme="minorHAnsi"/>
        </w:rPr>
        <w:t xml:space="preserve"> </w:t>
      </w:r>
      <w:r w:rsidR="005210B0" w:rsidRPr="00CF42E4">
        <w:rPr>
          <w:rFonts w:asciiTheme="minorHAnsi" w:hAnsiTheme="minorHAnsi" w:cstheme="minorHAnsi"/>
          <w:i/>
        </w:rPr>
        <w:t xml:space="preserve">Without this </w:t>
      </w:r>
      <w:r w:rsidR="00AE33AC" w:rsidRPr="00CF42E4">
        <w:rPr>
          <w:rFonts w:asciiTheme="minorHAnsi" w:hAnsiTheme="minorHAnsi" w:cstheme="minorHAnsi"/>
          <w:i/>
        </w:rPr>
        <w:t xml:space="preserve">target </w:t>
      </w:r>
      <w:r w:rsidR="005210B0" w:rsidRPr="00CF42E4">
        <w:rPr>
          <w:rFonts w:asciiTheme="minorHAnsi" w:hAnsiTheme="minorHAnsi" w:cstheme="minorHAnsi"/>
          <w:i/>
        </w:rPr>
        <w:t>customer base, the program will not be successful.</w:t>
      </w:r>
      <w:r w:rsidR="007C2384" w:rsidRPr="007C2384">
        <w:rPr>
          <w:rFonts w:asciiTheme="minorHAnsi" w:hAnsiTheme="minorHAnsi" w:cstheme="minorHAnsi"/>
        </w:rPr>
        <w:t xml:space="preserve"> </w:t>
      </w:r>
      <w:r w:rsidR="00F7512A" w:rsidRPr="00CF42E4">
        <w:rPr>
          <w:rFonts w:asciiTheme="minorHAnsi" w:hAnsiTheme="minorHAnsi" w:cstheme="minorHAnsi"/>
        </w:rPr>
        <w:t>T</w:t>
      </w:r>
      <w:r w:rsidR="00A83E8B" w:rsidRPr="00CF42E4">
        <w:rPr>
          <w:rFonts w:asciiTheme="minorHAnsi" w:hAnsiTheme="minorHAnsi" w:cstheme="minorHAnsi"/>
        </w:rPr>
        <w:t xml:space="preserve">he San Antonio Water System has successfully operated a Plumbing Assistance Program for </w:t>
      </w:r>
      <w:r w:rsidR="00F7512A" w:rsidRPr="00CF42E4">
        <w:rPr>
          <w:rFonts w:asciiTheme="minorHAnsi" w:hAnsiTheme="minorHAnsi" w:cstheme="minorHAnsi"/>
        </w:rPr>
        <w:t xml:space="preserve">twenty years </w:t>
      </w:r>
      <w:r w:rsidR="00A83E8B" w:rsidRPr="00CF42E4">
        <w:rPr>
          <w:rFonts w:asciiTheme="minorHAnsi" w:hAnsiTheme="minorHAnsi" w:cstheme="minorHAnsi"/>
        </w:rPr>
        <w:t>because</w:t>
      </w:r>
      <w:r w:rsidR="00F7512A" w:rsidRPr="00CF42E4">
        <w:rPr>
          <w:rFonts w:asciiTheme="minorHAnsi" w:hAnsiTheme="minorHAnsi" w:cstheme="minorHAnsi"/>
        </w:rPr>
        <w:t xml:space="preserve"> at least</w:t>
      </w:r>
      <w:r w:rsidR="00A83E8B" w:rsidRPr="00CF42E4">
        <w:rPr>
          <w:rFonts w:asciiTheme="minorHAnsi" w:hAnsiTheme="minorHAnsi" w:cstheme="minorHAnsi"/>
        </w:rPr>
        <w:t xml:space="preserve"> </w:t>
      </w:r>
      <w:r w:rsidR="008D4D7B" w:rsidRPr="00CF42E4">
        <w:rPr>
          <w:rFonts w:asciiTheme="minorHAnsi" w:hAnsiTheme="minorHAnsi" w:cstheme="minorHAnsi"/>
        </w:rPr>
        <w:t xml:space="preserve">20% of </w:t>
      </w:r>
      <w:r w:rsidR="00A83E8B" w:rsidRPr="00CF42E4">
        <w:rPr>
          <w:rFonts w:asciiTheme="minorHAnsi" w:hAnsiTheme="minorHAnsi" w:cstheme="minorHAnsi"/>
        </w:rPr>
        <w:t>San Antonio’s</w:t>
      </w:r>
      <w:r w:rsidR="008D4D7B" w:rsidRPr="00CF42E4">
        <w:rPr>
          <w:rFonts w:asciiTheme="minorHAnsi" w:hAnsiTheme="minorHAnsi" w:cstheme="minorHAnsi"/>
        </w:rPr>
        <w:t xml:space="preserve"> population is at Federal Poverty Levels</w:t>
      </w:r>
      <w:r w:rsidR="008D4D7B" w:rsidRPr="00CF42E4">
        <w:rPr>
          <w:rStyle w:val="FootnoteReference"/>
          <w:rFonts w:asciiTheme="minorHAnsi" w:hAnsiTheme="minorHAnsi" w:cstheme="minorHAnsi"/>
        </w:rPr>
        <w:footnoteReference w:id="2"/>
      </w:r>
      <w:r w:rsidR="007C2384">
        <w:rPr>
          <w:rFonts w:asciiTheme="minorHAnsi" w:hAnsiTheme="minorHAnsi" w:cstheme="minorHAnsi"/>
        </w:rPr>
        <w:t>.</w:t>
      </w:r>
      <w:r w:rsidR="008D4D7B" w:rsidRPr="00CF42E4">
        <w:rPr>
          <w:rFonts w:asciiTheme="minorHAnsi" w:hAnsiTheme="minorHAnsi" w:cstheme="minorHAnsi"/>
        </w:rPr>
        <w:t xml:space="preserve">  </w:t>
      </w:r>
      <w:r w:rsidR="00F7512A" w:rsidRPr="00CF42E4">
        <w:rPr>
          <w:rFonts w:asciiTheme="minorHAnsi" w:hAnsiTheme="minorHAnsi" w:cstheme="minorHAnsi"/>
        </w:rPr>
        <w:t xml:space="preserve">Having a Plumbing Assistance Program aimed at economically disadvantaged customers saves water and helps to mitigate concerns about the impact of water and sewer rate increases. </w:t>
      </w:r>
    </w:p>
    <w:p w14:paraId="75DB9CD1" w14:textId="77777777" w:rsidR="00691C3B" w:rsidRPr="00CF42E4" w:rsidRDefault="00691C3B" w:rsidP="008D4D7B">
      <w:pPr>
        <w:jc w:val="both"/>
        <w:rPr>
          <w:rFonts w:asciiTheme="minorHAnsi" w:hAnsiTheme="minorHAnsi" w:cstheme="minorHAnsi"/>
        </w:rPr>
      </w:pPr>
    </w:p>
    <w:p w14:paraId="051BF9F0" w14:textId="77777777" w:rsidR="00691C3B" w:rsidRPr="00CF42E4" w:rsidRDefault="00691C3B" w:rsidP="00A6270D">
      <w:pPr>
        <w:jc w:val="both"/>
        <w:rPr>
          <w:rFonts w:asciiTheme="minorHAnsi" w:hAnsiTheme="minorHAnsi" w:cstheme="minorHAnsi"/>
        </w:rPr>
      </w:pPr>
      <w:r w:rsidRPr="00CF42E4">
        <w:rPr>
          <w:rFonts w:asciiTheme="minorHAnsi" w:hAnsiTheme="minorHAnsi" w:cstheme="minorHAnsi"/>
        </w:rPr>
        <w:t xml:space="preserve">The </w:t>
      </w:r>
      <w:commentRangeStart w:id="0"/>
      <w:r w:rsidRPr="007C2384">
        <w:rPr>
          <w:rFonts w:asciiTheme="minorHAnsi" w:hAnsiTheme="minorHAnsi" w:cstheme="minorHAnsi"/>
          <w:u w:val="single"/>
        </w:rPr>
        <w:t>Customer Characterization BMP</w:t>
      </w:r>
      <w:commentRangeEnd w:id="0"/>
      <w:r w:rsidR="007C2384">
        <w:rPr>
          <w:rStyle w:val="CommentReference"/>
          <w:rFonts w:ascii="Calibri" w:eastAsia="Calibri" w:hAnsi="Calibri"/>
        </w:rPr>
        <w:commentReference w:id="0"/>
      </w:r>
      <w:r w:rsidRPr="00CF42E4">
        <w:rPr>
          <w:rFonts w:asciiTheme="minorHAnsi" w:hAnsiTheme="minorHAnsi" w:cstheme="minorHAnsi"/>
        </w:rPr>
        <w:t xml:space="preserve"> may assist in pointing a utility to th</w:t>
      </w:r>
      <w:r w:rsidR="00A6270D" w:rsidRPr="00CF42E4">
        <w:rPr>
          <w:rFonts w:asciiTheme="minorHAnsi" w:hAnsiTheme="minorHAnsi" w:cstheme="minorHAnsi"/>
        </w:rPr>
        <w:t xml:space="preserve">is BMP if it is determined that </w:t>
      </w:r>
      <w:r w:rsidRPr="00CF42E4">
        <w:rPr>
          <w:rFonts w:asciiTheme="minorHAnsi" w:hAnsiTheme="minorHAnsi" w:cstheme="minorHAnsi"/>
        </w:rPr>
        <w:t xml:space="preserve">the </w:t>
      </w:r>
      <w:r w:rsidR="00A6270D" w:rsidRPr="00CF42E4">
        <w:rPr>
          <w:rFonts w:asciiTheme="minorHAnsi" w:hAnsiTheme="minorHAnsi" w:cstheme="minorHAnsi"/>
        </w:rPr>
        <w:t>single-family</w:t>
      </w:r>
      <w:r w:rsidRPr="00CF42E4">
        <w:rPr>
          <w:rFonts w:asciiTheme="minorHAnsi" w:hAnsiTheme="minorHAnsi" w:cstheme="minorHAnsi"/>
        </w:rPr>
        <w:t xml:space="preserve"> customer base includes a significant number of economically disadvantaged households that will meet federal poverty guidelines. </w:t>
      </w:r>
    </w:p>
    <w:p w14:paraId="1D5010FB" w14:textId="77777777" w:rsidR="00823712" w:rsidRPr="00CF42E4" w:rsidRDefault="00823712" w:rsidP="0070450C">
      <w:pPr>
        <w:jc w:val="both"/>
        <w:rPr>
          <w:rFonts w:asciiTheme="minorHAnsi" w:hAnsiTheme="minorHAnsi" w:cstheme="minorHAnsi"/>
          <w:u w:val="single"/>
        </w:rPr>
      </w:pPr>
    </w:p>
    <w:p w14:paraId="23A827C8" w14:textId="77777777" w:rsidR="00AE33AC" w:rsidRPr="007C2384" w:rsidRDefault="0070450C" w:rsidP="0070450C">
      <w:pPr>
        <w:jc w:val="both"/>
        <w:rPr>
          <w:rFonts w:ascii="Century Gothic" w:hAnsi="Century Gothic" w:cstheme="minorHAnsi"/>
          <w:i/>
          <w:color w:val="9D3511"/>
          <w:sz w:val="28"/>
          <w:szCs w:val="28"/>
        </w:rPr>
      </w:pPr>
      <w:r w:rsidRPr="007C2384">
        <w:rPr>
          <w:rFonts w:ascii="Century Gothic" w:hAnsi="Century Gothic" w:cstheme="minorHAnsi"/>
          <w:i/>
          <w:color w:val="9D3511"/>
          <w:sz w:val="28"/>
          <w:szCs w:val="28"/>
        </w:rPr>
        <w:t>Description</w:t>
      </w:r>
      <w:bookmarkStart w:id="1" w:name="_GoBack"/>
      <w:bookmarkEnd w:id="1"/>
    </w:p>
    <w:p w14:paraId="050AD8C9" w14:textId="77777777" w:rsidR="008D4D7B" w:rsidRPr="00CF42E4" w:rsidRDefault="008D4D7B" w:rsidP="0070450C">
      <w:pPr>
        <w:jc w:val="both"/>
        <w:rPr>
          <w:rFonts w:asciiTheme="minorHAnsi" w:hAnsiTheme="minorHAnsi" w:cstheme="minorHAnsi"/>
          <w:b/>
          <w:u w:val="single"/>
        </w:rPr>
      </w:pPr>
    </w:p>
    <w:p w14:paraId="0C2B422F" w14:textId="59CCC757" w:rsidR="00C47305" w:rsidRPr="00CF42E4" w:rsidRDefault="00F7512A" w:rsidP="00973ED5">
      <w:pPr>
        <w:jc w:val="both"/>
        <w:rPr>
          <w:rFonts w:asciiTheme="minorHAnsi" w:hAnsiTheme="minorHAnsi" w:cstheme="minorHAnsi"/>
        </w:rPr>
      </w:pPr>
      <w:r w:rsidRPr="00CF42E4">
        <w:rPr>
          <w:rFonts w:asciiTheme="minorHAnsi" w:hAnsiTheme="minorHAnsi" w:cstheme="minorHAnsi"/>
        </w:rPr>
        <w:t>The Plumbing Assistance BMP</w:t>
      </w:r>
      <w:r w:rsidR="00973ED5" w:rsidRPr="00CF42E4">
        <w:rPr>
          <w:rFonts w:asciiTheme="minorHAnsi" w:hAnsiTheme="minorHAnsi" w:cstheme="minorHAnsi"/>
        </w:rPr>
        <w:t xml:space="preserve"> is focused on making</w:t>
      </w:r>
      <w:r w:rsidR="006A3B21" w:rsidRPr="00CF42E4">
        <w:rPr>
          <w:rFonts w:asciiTheme="minorHAnsi" w:hAnsiTheme="minorHAnsi" w:cstheme="minorHAnsi"/>
        </w:rPr>
        <w:t xml:space="preserve"> plumbing repairs in single-family homes owned by customers.</w:t>
      </w:r>
      <w:r w:rsidR="00973ED5" w:rsidRPr="00CF42E4">
        <w:rPr>
          <w:rFonts w:asciiTheme="minorHAnsi" w:hAnsiTheme="minorHAnsi" w:cstheme="minorHAnsi"/>
        </w:rPr>
        <w:t xml:space="preserve"> </w:t>
      </w:r>
      <w:r w:rsidR="00082329" w:rsidRPr="00CF42E4">
        <w:rPr>
          <w:rFonts w:asciiTheme="minorHAnsi" w:hAnsiTheme="minorHAnsi" w:cstheme="minorHAnsi"/>
        </w:rPr>
        <w:t>Utilities</w:t>
      </w:r>
      <w:r w:rsidR="00D61BC5" w:rsidRPr="00CF42E4">
        <w:rPr>
          <w:rFonts w:asciiTheme="minorHAnsi" w:hAnsiTheme="minorHAnsi" w:cstheme="minorHAnsi"/>
        </w:rPr>
        <w:t xml:space="preserve"> and socio-economists</w:t>
      </w:r>
      <w:r w:rsidR="00082329" w:rsidRPr="00CF42E4">
        <w:rPr>
          <w:rFonts w:asciiTheme="minorHAnsi" w:hAnsiTheme="minorHAnsi" w:cstheme="minorHAnsi"/>
        </w:rPr>
        <w:t xml:space="preserve"> have </w:t>
      </w:r>
      <w:r w:rsidR="00D61BC5" w:rsidRPr="00CF42E4">
        <w:rPr>
          <w:rFonts w:asciiTheme="minorHAnsi" w:hAnsiTheme="minorHAnsi" w:cstheme="minorHAnsi"/>
        </w:rPr>
        <w:t xml:space="preserve">both </w:t>
      </w:r>
      <w:r w:rsidR="00082329" w:rsidRPr="00CF42E4">
        <w:rPr>
          <w:rFonts w:asciiTheme="minorHAnsi" w:hAnsiTheme="minorHAnsi" w:cstheme="minorHAnsi"/>
        </w:rPr>
        <w:t xml:space="preserve">observed </w:t>
      </w:r>
      <w:r w:rsidR="00C47305" w:rsidRPr="00CF42E4">
        <w:rPr>
          <w:rFonts w:asciiTheme="minorHAnsi" w:hAnsiTheme="minorHAnsi" w:cstheme="minorHAnsi"/>
        </w:rPr>
        <w:t xml:space="preserve">that </w:t>
      </w:r>
      <w:r w:rsidR="00A6270D" w:rsidRPr="00CF42E4">
        <w:rPr>
          <w:rFonts w:asciiTheme="minorHAnsi" w:hAnsiTheme="minorHAnsi" w:cstheme="minorHAnsi"/>
        </w:rPr>
        <w:t>economically disadvantaged</w:t>
      </w:r>
      <w:r w:rsidR="00E354BF" w:rsidRPr="00CF42E4">
        <w:rPr>
          <w:rFonts w:asciiTheme="minorHAnsi" w:hAnsiTheme="minorHAnsi" w:cstheme="minorHAnsi"/>
        </w:rPr>
        <w:t xml:space="preserve"> </w:t>
      </w:r>
      <w:r w:rsidR="00C47305" w:rsidRPr="00CF42E4">
        <w:rPr>
          <w:rFonts w:asciiTheme="minorHAnsi" w:hAnsiTheme="minorHAnsi" w:cstheme="minorHAnsi"/>
        </w:rPr>
        <w:t>homeowners are less likely to make water-saving repairs</w:t>
      </w:r>
      <w:r w:rsidR="00082329" w:rsidRPr="00CF42E4">
        <w:rPr>
          <w:rFonts w:asciiTheme="minorHAnsi" w:hAnsiTheme="minorHAnsi" w:cstheme="minorHAnsi"/>
        </w:rPr>
        <w:t xml:space="preserve"> due to the cost, and </w:t>
      </w:r>
      <w:r w:rsidR="00D61BC5" w:rsidRPr="00CF42E4">
        <w:rPr>
          <w:rFonts w:asciiTheme="minorHAnsi" w:hAnsiTheme="minorHAnsi" w:cstheme="minorHAnsi"/>
        </w:rPr>
        <w:t xml:space="preserve">that </w:t>
      </w:r>
      <w:r w:rsidR="00082329" w:rsidRPr="00CF42E4">
        <w:rPr>
          <w:rFonts w:asciiTheme="minorHAnsi" w:hAnsiTheme="minorHAnsi" w:cstheme="minorHAnsi"/>
        </w:rPr>
        <w:t>some repairs may be altogether</w:t>
      </w:r>
      <w:r w:rsidR="00C47305" w:rsidRPr="00CF42E4">
        <w:rPr>
          <w:rFonts w:asciiTheme="minorHAnsi" w:hAnsiTheme="minorHAnsi" w:cstheme="minorHAnsi"/>
        </w:rPr>
        <w:t xml:space="preserve"> cost prohibitive</w:t>
      </w:r>
      <w:r w:rsidR="00082329" w:rsidRPr="00CF42E4">
        <w:rPr>
          <w:rFonts w:asciiTheme="minorHAnsi" w:hAnsiTheme="minorHAnsi" w:cstheme="minorHAnsi"/>
        </w:rPr>
        <w:t xml:space="preserve"> for </w:t>
      </w:r>
      <w:r w:rsidR="00A6270D" w:rsidRPr="00CF42E4">
        <w:rPr>
          <w:rFonts w:asciiTheme="minorHAnsi" w:hAnsiTheme="minorHAnsi" w:cstheme="minorHAnsi"/>
        </w:rPr>
        <w:t>economically disadvantaged</w:t>
      </w:r>
      <w:r w:rsidR="00D61BC5" w:rsidRPr="00CF42E4">
        <w:rPr>
          <w:rFonts w:asciiTheme="minorHAnsi" w:hAnsiTheme="minorHAnsi" w:cstheme="minorHAnsi"/>
        </w:rPr>
        <w:t xml:space="preserve"> </w:t>
      </w:r>
      <w:r w:rsidR="00082329" w:rsidRPr="00CF42E4">
        <w:rPr>
          <w:rFonts w:asciiTheme="minorHAnsi" w:hAnsiTheme="minorHAnsi" w:cstheme="minorHAnsi"/>
        </w:rPr>
        <w:t>customers</w:t>
      </w:r>
      <w:r w:rsidR="00C47305" w:rsidRPr="00CF42E4">
        <w:rPr>
          <w:rFonts w:asciiTheme="minorHAnsi" w:hAnsiTheme="minorHAnsi" w:cstheme="minorHAnsi"/>
        </w:rPr>
        <w:t>.</w:t>
      </w:r>
      <w:r w:rsidR="00E354BF" w:rsidRPr="00CF42E4">
        <w:rPr>
          <w:rStyle w:val="FootnoteReference"/>
          <w:rFonts w:asciiTheme="minorHAnsi" w:hAnsiTheme="minorHAnsi" w:cstheme="minorHAnsi"/>
        </w:rPr>
        <w:footnoteReference w:id="3"/>
      </w:r>
      <w:r w:rsidR="00C47305" w:rsidRPr="00CF42E4">
        <w:rPr>
          <w:rFonts w:asciiTheme="minorHAnsi" w:hAnsiTheme="minorHAnsi" w:cstheme="minorHAnsi"/>
        </w:rPr>
        <w:t xml:space="preserve"> </w:t>
      </w:r>
    </w:p>
    <w:p w14:paraId="7296AA29" w14:textId="77777777" w:rsidR="00C47305" w:rsidRPr="00CF42E4" w:rsidRDefault="00C47305" w:rsidP="00C47305">
      <w:pPr>
        <w:jc w:val="both"/>
        <w:rPr>
          <w:rFonts w:asciiTheme="minorHAnsi" w:hAnsiTheme="minorHAnsi" w:cstheme="minorHAnsi"/>
        </w:rPr>
      </w:pPr>
    </w:p>
    <w:p w14:paraId="190AE3BA" w14:textId="77F2BA2A" w:rsidR="00C47305" w:rsidRPr="00CF42E4" w:rsidRDefault="00C47305" w:rsidP="00C47305">
      <w:pPr>
        <w:jc w:val="both"/>
        <w:rPr>
          <w:rFonts w:asciiTheme="minorHAnsi" w:hAnsiTheme="minorHAnsi" w:cstheme="minorHAnsi"/>
        </w:rPr>
      </w:pPr>
      <w:r w:rsidRPr="00CF42E4">
        <w:rPr>
          <w:rFonts w:asciiTheme="minorHAnsi" w:hAnsiTheme="minorHAnsi" w:cstheme="minorHAnsi"/>
        </w:rPr>
        <w:t xml:space="preserve">Additionally, it is often the case that customers incurring large water bills </w:t>
      </w:r>
      <w:proofErr w:type="gramStart"/>
      <w:r w:rsidRPr="00CF42E4">
        <w:rPr>
          <w:rFonts w:asciiTheme="minorHAnsi" w:hAnsiTheme="minorHAnsi" w:cstheme="minorHAnsi"/>
        </w:rPr>
        <w:t>as a result of</w:t>
      </w:r>
      <w:proofErr w:type="gramEnd"/>
      <w:r w:rsidRPr="00CF42E4">
        <w:rPr>
          <w:rFonts w:asciiTheme="minorHAnsi" w:hAnsiTheme="minorHAnsi" w:cstheme="minorHAnsi"/>
        </w:rPr>
        <w:t xml:space="preserve"> major leaks have difficulty not only in paying for the cost of the repair, but also in payi</w:t>
      </w:r>
      <w:r w:rsidR="006E2494">
        <w:rPr>
          <w:rFonts w:asciiTheme="minorHAnsi" w:hAnsiTheme="minorHAnsi" w:cstheme="minorHAnsi"/>
        </w:rPr>
        <w:t>ng their increased water bills.</w:t>
      </w:r>
      <w:r w:rsidRPr="00CF42E4">
        <w:rPr>
          <w:rFonts w:asciiTheme="minorHAnsi" w:hAnsiTheme="minorHAnsi" w:cstheme="minorHAnsi"/>
        </w:rPr>
        <w:t xml:space="preserve"> By making these repairs, customers may experience lower, </w:t>
      </w:r>
      <w:r w:rsidRPr="00CF42E4">
        <w:rPr>
          <w:rFonts w:asciiTheme="minorHAnsi" w:hAnsiTheme="minorHAnsi" w:cstheme="minorHAnsi"/>
        </w:rPr>
        <w:lastRenderedPageBreak/>
        <w:t>more manageable bills and become more reliable customers with respect to paying their bills.</w:t>
      </w:r>
    </w:p>
    <w:p w14:paraId="51CF21B9" w14:textId="77777777" w:rsidR="00C47305" w:rsidRPr="00CF42E4" w:rsidRDefault="00C47305" w:rsidP="00973ED5">
      <w:pPr>
        <w:jc w:val="both"/>
        <w:rPr>
          <w:rFonts w:asciiTheme="minorHAnsi" w:hAnsiTheme="minorHAnsi" w:cstheme="minorHAnsi"/>
        </w:rPr>
      </w:pPr>
    </w:p>
    <w:p w14:paraId="124D972B" w14:textId="77777777" w:rsidR="00C47305" w:rsidRPr="00CF42E4" w:rsidRDefault="00973ED5" w:rsidP="00973ED5">
      <w:pPr>
        <w:jc w:val="both"/>
        <w:rPr>
          <w:rFonts w:asciiTheme="minorHAnsi" w:hAnsiTheme="minorHAnsi" w:cstheme="minorHAnsi"/>
        </w:rPr>
      </w:pPr>
      <w:r w:rsidRPr="00CF42E4">
        <w:rPr>
          <w:rFonts w:asciiTheme="minorHAnsi" w:hAnsiTheme="minorHAnsi" w:cstheme="minorHAnsi"/>
        </w:rPr>
        <w:t xml:space="preserve">The </w:t>
      </w:r>
      <w:r w:rsidR="00F7512A" w:rsidRPr="00CF42E4">
        <w:rPr>
          <w:rFonts w:asciiTheme="minorHAnsi" w:hAnsiTheme="minorHAnsi" w:cstheme="minorHAnsi"/>
        </w:rPr>
        <w:t>BMP</w:t>
      </w:r>
      <w:r w:rsidR="00FD72AE" w:rsidRPr="00CF42E4">
        <w:rPr>
          <w:rFonts w:asciiTheme="minorHAnsi" w:hAnsiTheme="minorHAnsi" w:cstheme="minorHAnsi"/>
        </w:rPr>
        <w:t xml:space="preserve"> is premised</w:t>
      </w:r>
      <w:r w:rsidRPr="00CF42E4">
        <w:rPr>
          <w:rFonts w:asciiTheme="minorHAnsi" w:hAnsiTheme="minorHAnsi" w:cstheme="minorHAnsi"/>
        </w:rPr>
        <w:t xml:space="preserve"> on the idea that by making plumbing improvements and repairs to potable water leaks in a home that might otherwise go without, customers are assisted in reducing their overall consumption, thereby lowering bills, and simultaneously, water conservation occurs.  </w:t>
      </w:r>
    </w:p>
    <w:p w14:paraId="45AD01BF" w14:textId="77777777" w:rsidR="00892DDF" w:rsidRPr="00CF42E4" w:rsidRDefault="00892DDF" w:rsidP="00973ED5">
      <w:pPr>
        <w:jc w:val="both"/>
        <w:rPr>
          <w:rFonts w:asciiTheme="minorHAnsi" w:hAnsiTheme="minorHAnsi" w:cstheme="minorHAnsi"/>
        </w:rPr>
      </w:pPr>
    </w:p>
    <w:p w14:paraId="1928CDE9" w14:textId="77777777" w:rsidR="00075E2C" w:rsidRPr="00CF42E4" w:rsidRDefault="008D4D7B" w:rsidP="0070450C">
      <w:pPr>
        <w:jc w:val="both"/>
        <w:rPr>
          <w:rFonts w:asciiTheme="minorHAnsi" w:hAnsiTheme="minorHAnsi" w:cstheme="minorHAnsi"/>
        </w:rPr>
      </w:pPr>
      <w:r w:rsidRPr="00CF42E4">
        <w:rPr>
          <w:rFonts w:asciiTheme="minorHAnsi" w:hAnsiTheme="minorHAnsi" w:cstheme="minorHAnsi"/>
        </w:rPr>
        <w:t xml:space="preserve">In addition to making repairs to potable water leaks, </w:t>
      </w:r>
      <w:r w:rsidR="00C47305" w:rsidRPr="00CF42E4">
        <w:rPr>
          <w:rFonts w:asciiTheme="minorHAnsi" w:hAnsiTheme="minorHAnsi" w:cstheme="minorHAnsi"/>
        </w:rPr>
        <w:t xml:space="preserve">the </w:t>
      </w:r>
      <w:r w:rsidR="00F7512A" w:rsidRPr="00CF42E4">
        <w:rPr>
          <w:rFonts w:asciiTheme="minorHAnsi" w:hAnsiTheme="minorHAnsi" w:cstheme="minorHAnsi"/>
        </w:rPr>
        <w:t>BMP may also include automatic</w:t>
      </w:r>
      <w:r w:rsidR="0012360C" w:rsidRPr="00CF42E4">
        <w:rPr>
          <w:rFonts w:asciiTheme="minorHAnsi" w:hAnsiTheme="minorHAnsi" w:cstheme="minorHAnsi"/>
        </w:rPr>
        <w:t xml:space="preserve"> replacement </w:t>
      </w:r>
      <w:r w:rsidR="00F7512A" w:rsidRPr="00CF42E4">
        <w:rPr>
          <w:rFonts w:asciiTheme="minorHAnsi" w:hAnsiTheme="minorHAnsi" w:cstheme="minorHAnsi"/>
        </w:rPr>
        <w:t>of high-flow</w:t>
      </w:r>
      <w:r w:rsidRPr="00CF42E4">
        <w:rPr>
          <w:rFonts w:asciiTheme="minorHAnsi" w:hAnsiTheme="minorHAnsi" w:cstheme="minorHAnsi"/>
        </w:rPr>
        <w:t xml:space="preserve"> fixtures</w:t>
      </w:r>
      <w:r w:rsidR="00B33791" w:rsidRPr="00CF42E4">
        <w:rPr>
          <w:rFonts w:asciiTheme="minorHAnsi" w:hAnsiTheme="minorHAnsi" w:cstheme="minorHAnsi"/>
        </w:rPr>
        <w:t xml:space="preserve"> </w:t>
      </w:r>
      <w:r w:rsidR="00F7512A" w:rsidRPr="00CF42E4">
        <w:rPr>
          <w:rFonts w:asciiTheme="minorHAnsi" w:hAnsiTheme="minorHAnsi" w:cstheme="minorHAnsi"/>
        </w:rPr>
        <w:t xml:space="preserve">found in the qualifying home. When high-flow toilets and </w:t>
      </w:r>
      <w:r w:rsidR="00A6270D" w:rsidRPr="00CF42E4">
        <w:rPr>
          <w:rFonts w:asciiTheme="minorHAnsi" w:hAnsiTheme="minorHAnsi" w:cstheme="minorHAnsi"/>
        </w:rPr>
        <w:t>showerheads are</w:t>
      </w:r>
      <w:r w:rsidR="004C662F" w:rsidRPr="00CF42E4">
        <w:rPr>
          <w:rFonts w:asciiTheme="minorHAnsi" w:hAnsiTheme="minorHAnsi" w:cstheme="minorHAnsi"/>
        </w:rPr>
        <w:t xml:space="preserve"> automatically replaced, the savings from the BMP will go up from both leak repair and going to efficient fixtures. </w:t>
      </w:r>
    </w:p>
    <w:p w14:paraId="4D702F19" w14:textId="77777777" w:rsidR="007A483D" w:rsidRPr="00CF42E4" w:rsidRDefault="007A483D" w:rsidP="007A483D">
      <w:pPr>
        <w:jc w:val="both"/>
        <w:rPr>
          <w:rFonts w:asciiTheme="minorHAnsi" w:hAnsiTheme="minorHAnsi" w:cstheme="minorHAnsi"/>
        </w:rPr>
      </w:pPr>
    </w:p>
    <w:p w14:paraId="63CBA88C" w14:textId="77777777" w:rsidR="000B316F" w:rsidRPr="007C2384" w:rsidRDefault="0070450C" w:rsidP="000B316F">
      <w:pPr>
        <w:jc w:val="both"/>
        <w:rPr>
          <w:rFonts w:ascii="Century Gothic" w:hAnsi="Century Gothic" w:cstheme="minorHAnsi"/>
          <w:i/>
          <w:color w:val="9D3511"/>
          <w:sz w:val="28"/>
          <w:szCs w:val="28"/>
        </w:rPr>
      </w:pPr>
      <w:r w:rsidRPr="007C2384">
        <w:rPr>
          <w:rFonts w:ascii="Century Gothic" w:hAnsi="Century Gothic" w:cstheme="minorHAnsi"/>
          <w:i/>
          <w:color w:val="9D3511"/>
          <w:sz w:val="28"/>
          <w:szCs w:val="28"/>
        </w:rPr>
        <w:t>Implementation</w:t>
      </w:r>
      <w:r w:rsidR="000B3CC9" w:rsidRPr="007C2384">
        <w:rPr>
          <w:rFonts w:ascii="Century Gothic" w:hAnsi="Century Gothic" w:cstheme="minorHAnsi"/>
          <w:i/>
          <w:color w:val="9D3511"/>
          <w:sz w:val="28"/>
          <w:szCs w:val="28"/>
        </w:rPr>
        <w:t xml:space="preserve"> </w:t>
      </w:r>
    </w:p>
    <w:p w14:paraId="170DF43B" w14:textId="77777777" w:rsidR="00981114" w:rsidRPr="00CF42E4" w:rsidRDefault="00981114" w:rsidP="000B316F">
      <w:pPr>
        <w:jc w:val="both"/>
        <w:rPr>
          <w:rFonts w:asciiTheme="minorHAnsi" w:hAnsiTheme="minorHAnsi" w:cstheme="minorHAnsi"/>
        </w:rPr>
      </w:pPr>
    </w:p>
    <w:p w14:paraId="0D5F2818" w14:textId="7511CAA5" w:rsidR="000B316F" w:rsidRPr="00CF42E4" w:rsidRDefault="00C90E48" w:rsidP="00941F16">
      <w:pPr>
        <w:jc w:val="both"/>
        <w:rPr>
          <w:rFonts w:asciiTheme="minorHAnsi" w:hAnsiTheme="minorHAnsi" w:cstheme="minorHAnsi"/>
        </w:rPr>
      </w:pPr>
      <w:r w:rsidRPr="00CF42E4">
        <w:rPr>
          <w:rFonts w:asciiTheme="minorHAnsi" w:hAnsiTheme="minorHAnsi" w:cstheme="minorHAnsi"/>
        </w:rPr>
        <w:t>These</w:t>
      </w:r>
      <w:r w:rsidR="00755F55" w:rsidRPr="00CF42E4">
        <w:rPr>
          <w:rFonts w:asciiTheme="minorHAnsi" w:hAnsiTheme="minorHAnsi" w:cstheme="minorHAnsi"/>
        </w:rPr>
        <w:t xml:space="preserve"> steps for implementation can be used as guidelines in</w:t>
      </w:r>
      <w:r w:rsidR="00981114" w:rsidRPr="00CF42E4">
        <w:rPr>
          <w:rFonts w:asciiTheme="minorHAnsi" w:hAnsiTheme="minorHAnsi" w:cstheme="minorHAnsi"/>
        </w:rPr>
        <w:t xml:space="preserve"> developi</w:t>
      </w:r>
      <w:r w:rsidR="00691C3B" w:rsidRPr="00CF42E4">
        <w:rPr>
          <w:rFonts w:asciiTheme="minorHAnsi" w:hAnsiTheme="minorHAnsi" w:cstheme="minorHAnsi"/>
        </w:rPr>
        <w:t>ng a plumbing assistance program</w:t>
      </w:r>
      <w:r w:rsidR="00755F55" w:rsidRPr="00CF42E4">
        <w:rPr>
          <w:rFonts w:asciiTheme="minorHAnsi" w:hAnsiTheme="minorHAnsi" w:cstheme="minorHAnsi"/>
        </w:rPr>
        <w:t>.  S</w:t>
      </w:r>
      <w:r w:rsidR="00981114" w:rsidRPr="00CF42E4">
        <w:rPr>
          <w:rFonts w:asciiTheme="minorHAnsi" w:hAnsiTheme="minorHAnsi" w:cstheme="minorHAnsi"/>
        </w:rPr>
        <w:t>ome of these steps may be</w:t>
      </w:r>
      <w:r w:rsidR="000763F9" w:rsidRPr="00CF42E4">
        <w:rPr>
          <w:rFonts w:asciiTheme="minorHAnsi" w:hAnsiTheme="minorHAnsi" w:cstheme="minorHAnsi"/>
        </w:rPr>
        <w:t>gin to occur simultaneously or may have to be revisited and modified after they were thought to be complete.</w:t>
      </w:r>
      <w:r w:rsidRPr="00CF42E4">
        <w:rPr>
          <w:rFonts w:asciiTheme="minorHAnsi" w:hAnsiTheme="minorHAnsi" w:cstheme="minorHAnsi"/>
        </w:rPr>
        <w:t xml:space="preserve"> For example, it will be helpful to share ideas with other utilities throughout the development of this program.</w:t>
      </w:r>
    </w:p>
    <w:p w14:paraId="1691DE16" w14:textId="77777777" w:rsidR="00981114" w:rsidRPr="00CF42E4" w:rsidRDefault="00981114" w:rsidP="00941F16">
      <w:pPr>
        <w:jc w:val="both"/>
        <w:rPr>
          <w:rFonts w:asciiTheme="minorHAnsi" w:hAnsiTheme="minorHAnsi" w:cstheme="minorHAnsi"/>
        </w:rPr>
      </w:pPr>
    </w:p>
    <w:p w14:paraId="7501C2C3" w14:textId="77777777" w:rsidR="00755F55" w:rsidRPr="00CF42E4" w:rsidRDefault="00755F55" w:rsidP="00755F55">
      <w:pPr>
        <w:numPr>
          <w:ilvl w:val="0"/>
          <w:numId w:val="4"/>
        </w:numPr>
        <w:jc w:val="both"/>
        <w:rPr>
          <w:rFonts w:asciiTheme="minorHAnsi" w:hAnsiTheme="minorHAnsi" w:cstheme="minorHAnsi"/>
        </w:rPr>
      </w:pPr>
      <w:r w:rsidRPr="00CF42E4">
        <w:rPr>
          <w:rFonts w:asciiTheme="minorHAnsi" w:hAnsiTheme="minorHAnsi" w:cstheme="minorHAnsi"/>
        </w:rPr>
        <w:t>Evaluate the customer base and develop method for reaching the target customer.</w:t>
      </w:r>
    </w:p>
    <w:p w14:paraId="5F99ABB3" w14:textId="2EA6A523" w:rsidR="00755F55" w:rsidRPr="00CF42E4" w:rsidRDefault="00755F55" w:rsidP="00755F55">
      <w:pPr>
        <w:numPr>
          <w:ilvl w:val="1"/>
          <w:numId w:val="5"/>
        </w:numPr>
        <w:jc w:val="both"/>
        <w:rPr>
          <w:rFonts w:asciiTheme="minorHAnsi" w:hAnsiTheme="minorHAnsi" w:cstheme="minorHAnsi"/>
        </w:rPr>
      </w:pPr>
      <w:r w:rsidRPr="00CF42E4">
        <w:rPr>
          <w:rFonts w:asciiTheme="minorHAnsi" w:hAnsiTheme="minorHAnsi" w:cstheme="minorHAnsi"/>
        </w:rPr>
        <w:t>Determine data source for evaluating customer base and iden</w:t>
      </w:r>
      <w:r w:rsidR="0095041A">
        <w:rPr>
          <w:rFonts w:asciiTheme="minorHAnsi" w:hAnsiTheme="minorHAnsi" w:cstheme="minorHAnsi"/>
        </w:rPr>
        <w:t xml:space="preserve">tifying target customer group. </w:t>
      </w:r>
      <w:r w:rsidRPr="00CF42E4">
        <w:rPr>
          <w:rFonts w:asciiTheme="minorHAnsi" w:hAnsiTheme="minorHAnsi" w:cstheme="minorHAnsi"/>
        </w:rPr>
        <w:t>Evaluate the customer base to ensure there is a demographic that will be served by the program.</w:t>
      </w:r>
    </w:p>
    <w:p w14:paraId="255CCB6B" w14:textId="64159C72" w:rsidR="00755F55" w:rsidRPr="00CF42E4" w:rsidRDefault="00755F55" w:rsidP="00755F55">
      <w:pPr>
        <w:numPr>
          <w:ilvl w:val="1"/>
          <w:numId w:val="5"/>
        </w:numPr>
        <w:jc w:val="both"/>
        <w:rPr>
          <w:rFonts w:asciiTheme="minorHAnsi" w:hAnsiTheme="minorHAnsi" w:cstheme="minorHAnsi"/>
        </w:rPr>
      </w:pPr>
      <w:r w:rsidRPr="00CF42E4">
        <w:rPr>
          <w:rFonts w:asciiTheme="minorHAnsi" w:hAnsiTheme="minorHAnsi" w:cstheme="minorHAnsi"/>
        </w:rPr>
        <w:t xml:space="preserve">To develop </w:t>
      </w:r>
      <w:r w:rsidR="00A6270D" w:rsidRPr="00CF42E4">
        <w:rPr>
          <w:rFonts w:asciiTheme="minorHAnsi" w:hAnsiTheme="minorHAnsi" w:cstheme="minorHAnsi"/>
        </w:rPr>
        <w:t>criteria,</w:t>
      </w:r>
      <w:r w:rsidRPr="00CF42E4">
        <w:rPr>
          <w:rFonts w:asciiTheme="minorHAnsi" w:hAnsiTheme="minorHAnsi" w:cstheme="minorHAnsi"/>
        </w:rPr>
        <w:t xml:space="preserve"> identify what attributes make the customer ideal for the program i.e. income, neighborhood, home value, unusually high consumption for the household demographic group. </w:t>
      </w:r>
      <w:r w:rsidRPr="00CF42E4">
        <w:rPr>
          <w:rFonts w:asciiTheme="minorHAnsi" w:hAnsiTheme="minorHAnsi" w:cstheme="minorHAnsi"/>
          <w:i/>
        </w:rPr>
        <w:t>See below for an example list of criteria with rationale for each point.</w:t>
      </w:r>
    </w:p>
    <w:p w14:paraId="73F49618" w14:textId="77777777" w:rsidR="00D36BB7" w:rsidRPr="00CF42E4" w:rsidRDefault="00D36BB7" w:rsidP="00D36BB7">
      <w:pPr>
        <w:ind w:left="1440"/>
        <w:jc w:val="both"/>
        <w:rPr>
          <w:rFonts w:asciiTheme="minorHAnsi" w:hAnsiTheme="minorHAnsi" w:cstheme="minorHAnsi"/>
        </w:rPr>
      </w:pPr>
    </w:p>
    <w:p w14:paraId="092F08D7" w14:textId="7A207DAA" w:rsidR="00392BB3" w:rsidRPr="00CF42E4" w:rsidRDefault="00392BB3" w:rsidP="00633874">
      <w:pPr>
        <w:numPr>
          <w:ilvl w:val="0"/>
          <w:numId w:val="4"/>
        </w:numPr>
        <w:jc w:val="both"/>
        <w:rPr>
          <w:rFonts w:asciiTheme="minorHAnsi" w:hAnsiTheme="minorHAnsi" w:cstheme="minorHAnsi"/>
        </w:rPr>
      </w:pPr>
      <w:r w:rsidRPr="00CF42E4">
        <w:rPr>
          <w:rFonts w:asciiTheme="minorHAnsi" w:hAnsiTheme="minorHAnsi" w:cstheme="minorHAnsi"/>
        </w:rPr>
        <w:t>Talk to other utilities that have a program in place about their approaches and experiences</w:t>
      </w:r>
      <w:r w:rsidR="0095041A">
        <w:rPr>
          <w:rFonts w:asciiTheme="minorHAnsi" w:hAnsiTheme="minorHAnsi" w:cstheme="minorHAnsi"/>
        </w:rPr>
        <w:t>.</w:t>
      </w:r>
      <w:r w:rsidR="00325341" w:rsidRPr="00CF42E4">
        <w:rPr>
          <w:rFonts w:asciiTheme="minorHAnsi" w:hAnsiTheme="minorHAnsi" w:cstheme="minorHAnsi"/>
        </w:rPr>
        <w:t xml:space="preserve"> Ask if they are willing to share any of their planning or development documents including bid documents</w:t>
      </w:r>
      <w:r w:rsidR="00ED5A62" w:rsidRPr="00CF42E4">
        <w:rPr>
          <w:rFonts w:asciiTheme="minorHAnsi" w:hAnsiTheme="minorHAnsi" w:cstheme="minorHAnsi"/>
        </w:rPr>
        <w:t>,</w:t>
      </w:r>
      <w:r w:rsidR="00325341" w:rsidRPr="00CF42E4">
        <w:rPr>
          <w:rFonts w:asciiTheme="minorHAnsi" w:hAnsiTheme="minorHAnsi" w:cstheme="minorHAnsi"/>
        </w:rPr>
        <w:t xml:space="preserve"> data collection programs</w:t>
      </w:r>
      <w:r w:rsidR="0078076B" w:rsidRPr="00CF42E4">
        <w:rPr>
          <w:rFonts w:asciiTheme="minorHAnsi" w:hAnsiTheme="minorHAnsi" w:cstheme="minorHAnsi"/>
        </w:rPr>
        <w:t xml:space="preserve"> or past program analysis</w:t>
      </w:r>
      <w:r w:rsidR="00325341" w:rsidRPr="00CF42E4">
        <w:rPr>
          <w:rFonts w:asciiTheme="minorHAnsi" w:hAnsiTheme="minorHAnsi" w:cstheme="minorHAnsi"/>
        </w:rPr>
        <w:t>.</w:t>
      </w:r>
      <w:r w:rsidR="0095041A">
        <w:rPr>
          <w:rFonts w:asciiTheme="minorHAnsi" w:hAnsiTheme="minorHAnsi" w:cstheme="minorHAnsi"/>
        </w:rPr>
        <w:t xml:space="preserve"> </w:t>
      </w:r>
      <w:r w:rsidR="00C90E48" w:rsidRPr="00CF42E4">
        <w:rPr>
          <w:rFonts w:asciiTheme="minorHAnsi" w:hAnsiTheme="minorHAnsi" w:cstheme="minorHAnsi"/>
        </w:rPr>
        <w:t>Talk with them about the criteria you have established and any tentative goals for the program.</w:t>
      </w:r>
      <w:r w:rsidR="005F6029" w:rsidRPr="00CF42E4">
        <w:rPr>
          <w:rFonts w:asciiTheme="minorHAnsi" w:hAnsiTheme="minorHAnsi" w:cstheme="minorHAnsi"/>
        </w:rPr>
        <w:t xml:space="preserve"> </w:t>
      </w:r>
      <w:r w:rsidR="005F6029" w:rsidRPr="00CF42E4">
        <w:rPr>
          <w:rFonts w:asciiTheme="minorHAnsi" w:hAnsiTheme="minorHAnsi" w:cstheme="minorHAnsi"/>
          <w:b/>
          <w:i/>
        </w:rPr>
        <w:t>It is important to note that what works for one u</w:t>
      </w:r>
      <w:r w:rsidR="0095041A">
        <w:rPr>
          <w:rFonts w:asciiTheme="minorHAnsi" w:hAnsiTheme="minorHAnsi" w:cstheme="minorHAnsi"/>
          <w:b/>
          <w:i/>
        </w:rPr>
        <w:t>tility may not work at another.</w:t>
      </w:r>
      <w:r w:rsidR="005F6029" w:rsidRPr="00CF42E4">
        <w:rPr>
          <w:rFonts w:asciiTheme="minorHAnsi" w:hAnsiTheme="minorHAnsi" w:cstheme="minorHAnsi"/>
          <w:b/>
          <w:i/>
        </w:rPr>
        <w:t xml:space="preserve"> This program is most effective when customized for a specific customer base.</w:t>
      </w:r>
    </w:p>
    <w:p w14:paraId="6C72C5CB" w14:textId="77777777" w:rsidR="00D36BB7" w:rsidRPr="00CF42E4" w:rsidRDefault="00D36BB7" w:rsidP="00D36BB7">
      <w:pPr>
        <w:ind w:left="720"/>
        <w:jc w:val="both"/>
        <w:rPr>
          <w:rFonts w:asciiTheme="minorHAnsi" w:hAnsiTheme="minorHAnsi" w:cstheme="minorHAnsi"/>
        </w:rPr>
      </w:pPr>
    </w:p>
    <w:p w14:paraId="0A1AE49A" w14:textId="77777777" w:rsidR="005678EF" w:rsidRPr="00CF42E4" w:rsidRDefault="005678EF" w:rsidP="00DB5F1F">
      <w:pPr>
        <w:numPr>
          <w:ilvl w:val="0"/>
          <w:numId w:val="4"/>
        </w:numPr>
        <w:jc w:val="both"/>
        <w:rPr>
          <w:rFonts w:asciiTheme="minorHAnsi" w:hAnsiTheme="minorHAnsi" w:cstheme="minorHAnsi"/>
        </w:rPr>
      </w:pPr>
      <w:r w:rsidRPr="00CF42E4">
        <w:rPr>
          <w:rFonts w:asciiTheme="minorHAnsi" w:hAnsiTheme="minorHAnsi" w:cstheme="minorHAnsi"/>
        </w:rPr>
        <w:t>Establish program goals</w:t>
      </w:r>
      <w:r w:rsidR="007C12A6" w:rsidRPr="00CF42E4">
        <w:rPr>
          <w:rFonts w:asciiTheme="minorHAnsi" w:hAnsiTheme="minorHAnsi" w:cstheme="minorHAnsi"/>
        </w:rPr>
        <w:t xml:space="preserve"> </w:t>
      </w:r>
    </w:p>
    <w:p w14:paraId="44C09221" w14:textId="77777777" w:rsidR="007C12A6" w:rsidRPr="00CF42E4" w:rsidRDefault="007C12A6" w:rsidP="00514BAF">
      <w:pPr>
        <w:numPr>
          <w:ilvl w:val="1"/>
          <w:numId w:val="6"/>
        </w:numPr>
        <w:jc w:val="both"/>
        <w:rPr>
          <w:rFonts w:asciiTheme="minorHAnsi" w:hAnsiTheme="minorHAnsi" w:cstheme="minorHAnsi"/>
        </w:rPr>
      </w:pPr>
      <w:r w:rsidRPr="00CF42E4">
        <w:rPr>
          <w:rFonts w:asciiTheme="minorHAnsi" w:hAnsiTheme="minorHAnsi" w:cstheme="minorHAnsi"/>
        </w:rPr>
        <w:t xml:space="preserve">Program goals can include everything from testing pilot efforts to making certain types of repairs or replacement and saturating a particular </w:t>
      </w:r>
      <w:r w:rsidR="00A6270D" w:rsidRPr="00CF42E4">
        <w:rPr>
          <w:rFonts w:asciiTheme="minorHAnsi" w:hAnsiTheme="minorHAnsi" w:cstheme="minorHAnsi"/>
        </w:rPr>
        <w:t xml:space="preserve">economically disadvantaged </w:t>
      </w:r>
      <w:r w:rsidRPr="00CF42E4">
        <w:rPr>
          <w:rFonts w:asciiTheme="minorHAnsi" w:hAnsiTheme="minorHAnsi" w:cstheme="minorHAnsi"/>
        </w:rPr>
        <w:t xml:space="preserve">neighborhood to achieving a certain volume of water savings. </w:t>
      </w:r>
    </w:p>
    <w:p w14:paraId="2AB2DFF2" w14:textId="77777777" w:rsidR="00B55AA7" w:rsidRPr="00CF42E4" w:rsidRDefault="00B55AA7" w:rsidP="00B55AA7">
      <w:pPr>
        <w:numPr>
          <w:ilvl w:val="1"/>
          <w:numId w:val="4"/>
        </w:numPr>
        <w:jc w:val="both"/>
        <w:rPr>
          <w:rFonts w:asciiTheme="minorHAnsi" w:hAnsiTheme="minorHAnsi" w:cstheme="minorHAnsi"/>
        </w:rPr>
      </w:pPr>
      <w:r w:rsidRPr="00CF42E4">
        <w:rPr>
          <w:rFonts w:asciiTheme="minorHAnsi" w:hAnsiTheme="minorHAnsi" w:cstheme="minorHAnsi"/>
        </w:rPr>
        <w:lastRenderedPageBreak/>
        <w:t>Determine</w:t>
      </w:r>
      <w:r w:rsidR="00443C9E" w:rsidRPr="00CF42E4">
        <w:rPr>
          <w:rFonts w:asciiTheme="minorHAnsi" w:hAnsiTheme="minorHAnsi" w:cstheme="minorHAnsi"/>
        </w:rPr>
        <w:t xml:space="preserve"> the extent of plumbing repairs/work that will be covered by the program. </w:t>
      </w:r>
    </w:p>
    <w:p w14:paraId="2B46063B" w14:textId="77777777" w:rsidR="00443C9E" w:rsidRPr="00CF42E4" w:rsidRDefault="00B55AA7" w:rsidP="00B55AA7">
      <w:pPr>
        <w:numPr>
          <w:ilvl w:val="1"/>
          <w:numId w:val="4"/>
        </w:numPr>
        <w:jc w:val="both"/>
        <w:rPr>
          <w:rFonts w:asciiTheme="minorHAnsi" w:hAnsiTheme="minorHAnsi" w:cstheme="minorHAnsi"/>
        </w:rPr>
      </w:pPr>
      <w:r w:rsidRPr="00CF42E4">
        <w:rPr>
          <w:rFonts w:asciiTheme="minorHAnsi" w:hAnsiTheme="minorHAnsi" w:cstheme="minorHAnsi"/>
        </w:rPr>
        <w:t xml:space="preserve">Consider how the program will be promoted and any limitations such as caps on the number of homes served, </w:t>
      </w:r>
      <w:r w:rsidR="009D45F5" w:rsidRPr="00CF42E4">
        <w:rPr>
          <w:rFonts w:asciiTheme="minorHAnsi" w:hAnsiTheme="minorHAnsi" w:cstheme="minorHAnsi"/>
        </w:rPr>
        <w:t xml:space="preserve">limits on the number of visits to a single home, limits on the amount spent at each home, </w:t>
      </w:r>
      <w:r w:rsidRPr="00CF42E4">
        <w:rPr>
          <w:rFonts w:asciiTheme="minorHAnsi" w:hAnsiTheme="minorHAnsi" w:cstheme="minorHAnsi"/>
        </w:rPr>
        <w:t>or time constraints.</w:t>
      </w:r>
    </w:p>
    <w:p w14:paraId="3869CB91" w14:textId="77777777" w:rsidR="00D36BB7" w:rsidRPr="00CF42E4" w:rsidRDefault="00D36BB7" w:rsidP="00D36BB7">
      <w:pPr>
        <w:ind w:left="1440"/>
        <w:jc w:val="both"/>
        <w:rPr>
          <w:rFonts w:asciiTheme="minorHAnsi" w:hAnsiTheme="minorHAnsi" w:cstheme="minorHAnsi"/>
        </w:rPr>
      </w:pPr>
    </w:p>
    <w:p w14:paraId="4DB3541D" w14:textId="126E6FD2" w:rsidR="00443C9E" w:rsidRPr="00CF42E4" w:rsidRDefault="00443C9E" w:rsidP="00443C9E">
      <w:pPr>
        <w:numPr>
          <w:ilvl w:val="0"/>
          <w:numId w:val="4"/>
        </w:numPr>
        <w:jc w:val="both"/>
        <w:rPr>
          <w:rFonts w:asciiTheme="minorHAnsi" w:hAnsiTheme="minorHAnsi" w:cstheme="minorHAnsi"/>
        </w:rPr>
      </w:pPr>
      <w:r w:rsidRPr="00CF42E4">
        <w:rPr>
          <w:rFonts w:asciiTheme="minorHAnsi" w:hAnsiTheme="minorHAnsi" w:cstheme="minorHAnsi"/>
        </w:rPr>
        <w:t>Organize a referral or enrollment system to qualify customers for the program.  Affordability or outreach departments within the utility itsel</w:t>
      </w:r>
      <w:r w:rsidR="0095041A">
        <w:rPr>
          <w:rFonts w:asciiTheme="minorHAnsi" w:hAnsiTheme="minorHAnsi" w:cstheme="minorHAnsi"/>
        </w:rPr>
        <w:t xml:space="preserve">f may be a source of referral. </w:t>
      </w:r>
      <w:r w:rsidR="001C084C" w:rsidRPr="00CF42E4">
        <w:rPr>
          <w:rFonts w:asciiTheme="minorHAnsi" w:hAnsiTheme="minorHAnsi" w:cstheme="minorHAnsi"/>
        </w:rPr>
        <w:t>Alternatively,</w:t>
      </w:r>
      <w:r w:rsidR="0095041A">
        <w:rPr>
          <w:rFonts w:asciiTheme="minorHAnsi" w:hAnsiTheme="minorHAnsi" w:cstheme="minorHAnsi"/>
        </w:rPr>
        <w:t xml:space="preserve"> </w:t>
      </w:r>
      <w:r w:rsidRPr="00CF42E4">
        <w:rPr>
          <w:rFonts w:asciiTheme="minorHAnsi" w:hAnsiTheme="minorHAnsi" w:cstheme="minorHAnsi"/>
        </w:rPr>
        <w:t>non-profit organizations or city offices like health departments may work</w:t>
      </w:r>
      <w:r w:rsidR="00B55AA7" w:rsidRPr="00CF42E4">
        <w:rPr>
          <w:rFonts w:asciiTheme="minorHAnsi" w:hAnsiTheme="minorHAnsi" w:cstheme="minorHAnsi"/>
        </w:rPr>
        <w:t>.</w:t>
      </w:r>
    </w:p>
    <w:p w14:paraId="73AEBF96" w14:textId="4C860C1F" w:rsidR="00633874" w:rsidRPr="00CF42E4" w:rsidRDefault="00443C9E" w:rsidP="00392BB3">
      <w:pPr>
        <w:numPr>
          <w:ilvl w:val="0"/>
          <w:numId w:val="4"/>
        </w:numPr>
        <w:jc w:val="both"/>
        <w:rPr>
          <w:rFonts w:asciiTheme="minorHAnsi" w:hAnsiTheme="minorHAnsi" w:cstheme="minorHAnsi"/>
        </w:rPr>
      </w:pPr>
      <w:r w:rsidRPr="00CF42E4">
        <w:rPr>
          <w:rFonts w:asciiTheme="minorHAnsi" w:hAnsiTheme="minorHAnsi" w:cstheme="minorHAnsi"/>
        </w:rPr>
        <w:t xml:space="preserve">Identify </w:t>
      </w:r>
      <w:r w:rsidR="00633874" w:rsidRPr="00CF42E4">
        <w:rPr>
          <w:rFonts w:asciiTheme="minorHAnsi" w:hAnsiTheme="minorHAnsi" w:cstheme="minorHAnsi"/>
        </w:rPr>
        <w:t xml:space="preserve">what metrics need to be tracked to </w:t>
      </w:r>
      <w:r w:rsidR="00392BB3" w:rsidRPr="00CF42E4">
        <w:rPr>
          <w:rFonts w:asciiTheme="minorHAnsi" w:hAnsiTheme="minorHAnsi" w:cstheme="minorHAnsi"/>
        </w:rPr>
        <w:t xml:space="preserve">illustrate program </w:t>
      </w:r>
      <w:r w:rsidR="00633874" w:rsidRPr="00CF42E4">
        <w:rPr>
          <w:rFonts w:asciiTheme="minorHAnsi" w:hAnsiTheme="minorHAnsi" w:cstheme="minorHAnsi"/>
        </w:rPr>
        <w:t>progress, success and failure</w:t>
      </w:r>
      <w:r w:rsidR="00392BB3" w:rsidRPr="00CF42E4">
        <w:rPr>
          <w:rFonts w:asciiTheme="minorHAnsi" w:hAnsiTheme="minorHAnsi" w:cstheme="minorHAnsi"/>
        </w:rPr>
        <w:t>, and create a tool or approach for analyzing the program</w:t>
      </w:r>
      <w:r w:rsidR="0095041A">
        <w:rPr>
          <w:rFonts w:asciiTheme="minorHAnsi" w:hAnsiTheme="minorHAnsi" w:cstheme="minorHAnsi"/>
        </w:rPr>
        <w:t>.</w:t>
      </w:r>
    </w:p>
    <w:p w14:paraId="11F8E2A5" w14:textId="77777777" w:rsidR="00392BB3" w:rsidRPr="00CF42E4" w:rsidRDefault="00392BB3" w:rsidP="00514BAF">
      <w:pPr>
        <w:numPr>
          <w:ilvl w:val="1"/>
          <w:numId w:val="6"/>
        </w:numPr>
        <w:jc w:val="both"/>
        <w:rPr>
          <w:rFonts w:asciiTheme="minorHAnsi" w:hAnsiTheme="minorHAnsi" w:cstheme="minorHAnsi"/>
          <w:i/>
        </w:rPr>
      </w:pPr>
      <w:r w:rsidRPr="00CF42E4">
        <w:rPr>
          <w:rFonts w:asciiTheme="minorHAnsi" w:hAnsiTheme="minorHAnsi" w:cstheme="minorHAnsi"/>
        </w:rPr>
        <w:t>Some examples of performance metrics that may be useful in analyzing the program are water saved, average expenditure per home, zip code or city district, number and/or types of repairs made, whether the homeowner is a senior, disabled, or falls into another identifiable group that may require home maintenance assistance.</w:t>
      </w:r>
    </w:p>
    <w:p w14:paraId="141B7EE1" w14:textId="77777777" w:rsidR="00D36BB7" w:rsidRPr="00CF42E4" w:rsidRDefault="00D36BB7" w:rsidP="00D36BB7">
      <w:pPr>
        <w:ind w:left="1440"/>
        <w:jc w:val="both"/>
        <w:rPr>
          <w:rFonts w:asciiTheme="minorHAnsi" w:hAnsiTheme="minorHAnsi" w:cstheme="minorHAnsi"/>
          <w:i/>
        </w:rPr>
      </w:pPr>
    </w:p>
    <w:p w14:paraId="7DDF3448" w14:textId="77777777" w:rsidR="00CA15DB" w:rsidRPr="00CF42E4" w:rsidRDefault="00633874" w:rsidP="00CA15DB">
      <w:pPr>
        <w:numPr>
          <w:ilvl w:val="0"/>
          <w:numId w:val="4"/>
        </w:numPr>
        <w:jc w:val="both"/>
        <w:rPr>
          <w:rFonts w:asciiTheme="minorHAnsi" w:hAnsiTheme="minorHAnsi" w:cstheme="minorHAnsi"/>
        </w:rPr>
      </w:pPr>
      <w:r w:rsidRPr="00CF42E4">
        <w:rPr>
          <w:rFonts w:asciiTheme="minorHAnsi" w:hAnsiTheme="minorHAnsi" w:cstheme="minorHAnsi"/>
        </w:rPr>
        <w:t>Plan for</w:t>
      </w:r>
      <w:r w:rsidR="007C12A6" w:rsidRPr="00CF42E4">
        <w:rPr>
          <w:rFonts w:asciiTheme="minorHAnsi" w:hAnsiTheme="minorHAnsi" w:cstheme="minorHAnsi"/>
        </w:rPr>
        <w:t xml:space="preserve"> the administrative process</w:t>
      </w:r>
    </w:p>
    <w:p w14:paraId="76E5B759" w14:textId="77777777" w:rsidR="004407D1" w:rsidRPr="00CF42E4" w:rsidRDefault="004407D1" w:rsidP="00514BAF">
      <w:pPr>
        <w:numPr>
          <w:ilvl w:val="1"/>
          <w:numId w:val="6"/>
        </w:numPr>
        <w:jc w:val="both"/>
        <w:rPr>
          <w:rFonts w:asciiTheme="minorHAnsi" w:hAnsiTheme="minorHAnsi" w:cstheme="minorHAnsi"/>
        </w:rPr>
      </w:pPr>
      <w:r w:rsidRPr="00CF42E4">
        <w:rPr>
          <w:rFonts w:asciiTheme="minorHAnsi" w:hAnsiTheme="minorHAnsi" w:cstheme="minorHAnsi"/>
        </w:rPr>
        <w:t>Consider who will take on what responsibilities and how information ma</w:t>
      </w:r>
      <w:r w:rsidR="00D60C95" w:rsidRPr="00CF42E4">
        <w:rPr>
          <w:rFonts w:asciiTheme="minorHAnsi" w:hAnsiTheme="minorHAnsi" w:cstheme="minorHAnsi"/>
        </w:rPr>
        <w:t>y need to be shared among staff.</w:t>
      </w:r>
      <w:r w:rsidRPr="00CF42E4">
        <w:rPr>
          <w:rFonts w:asciiTheme="minorHAnsi" w:hAnsiTheme="minorHAnsi" w:cstheme="minorHAnsi"/>
        </w:rPr>
        <w:t xml:space="preserve"> </w:t>
      </w:r>
    </w:p>
    <w:p w14:paraId="65B7C1A6" w14:textId="77777777" w:rsidR="00D60C95" w:rsidRPr="00CF42E4" w:rsidRDefault="00D60C95" w:rsidP="00514BAF">
      <w:pPr>
        <w:numPr>
          <w:ilvl w:val="1"/>
          <w:numId w:val="6"/>
        </w:numPr>
        <w:jc w:val="both"/>
        <w:rPr>
          <w:rFonts w:asciiTheme="minorHAnsi" w:hAnsiTheme="minorHAnsi" w:cstheme="minorHAnsi"/>
        </w:rPr>
      </w:pPr>
      <w:r w:rsidRPr="00CF42E4">
        <w:rPr>
          <w:rFonts w:asciiTheme="minorHAnsi" w:hAnsiTheme="minorHAnsi" w:cstheme="minorHAnsi"/>
        </w:rPr>
        <w:t>Develop a database to store and track the collected data.</w:t>
      </w:r>
    </w:p>
    <w:p w14:paraId="558CE1EF" w14:textId="77777777" w:rsidR="00D60C95" w:rsidRPr="00CF42E4" w:rsidRDefault="00D60C95" w:rsidP="00514BAF">
      <w:pPr>
        <w:numPr>
          <w:ilvl w:val="1"/>
          <w:numId w:val="6"/>
        </w:numPr>
        <w:jc w:val="both"/>
        <w:rPr>
          <w:rFonts w:asciiTheme="minorHAnsi" w:hAnsiTheme="minorHAnsi" w:cstheme="minorHAnsi"/>
        </w:rPr>
      </w:pPr>
      <w:r w:rsidRPr="00CF42E4">
        <w:rPr>
          <w:rFonts w:asciiTheme="minorHAnsi" w:hAnsiTheme="minorHAnsi" w:cstheme="minorHAnsi"/>
        </w:rPr>
        <w:t>C</w:t>
      </w:r>
      <w:r w:rsidR="00725C07" w:rsidRPr="00CF42E4">
        <w:rPr>
          <w:rFonts w:asciiTheme="minorHAnsi" w:hAnsiTheme="minorHAnsi" w:cstheme="minorHAnsi"/>
        </w:rPr>
        <w:t>onsider creating</w:t>
      </w:r>
      <w:r w:rsidRPr="00CF42E4">
        <w:rPr>
          <w:rFonts w:asciiTheme="minorHAnsi" w:hAnsiTheme="minorHAnsi" w:cstheme="minorHAnsi"/>
        </w:rPr>
        <w:t xml:space="preserve"> a protocol that outlines the intent, rules, and various steps of the program.</w:t>
      </w:r>
    </w:p>
    <w:p w14:paraId="18C4657E" w14:textId="77777777" w:rsidR="00D60C95" w:rsidRPr="00CF42E4" w:rsidRDefault="00D60C95" w:rsidP="00514BAF">
      <w:pPr>
        <w:numPr>
          <w:ilvl w:val="1"/>
          <w:numId w:val="6"/>
        </w:numPr>
        <w:jc w:val="both"/>
        <w:rPr>
          <w:rFonts w:asciiTheme="minorHAnsi" w:hAnsiTheme="minorHAnsi" w:cstheme="minorHAnsi"/>
        </w:rPr>
      </w:pPr>
      <w:r w:rsidRPr="00CF42E4">
        <w:rPr>
          <w:rFonts w:asciiTheme="minorHAnsi" w:hAnsiTheme="minorHAnsi" w:cstheme="minorHAnsi"/>
        </w:rPr>
        <w:t>Consider how plumbing invoices will be received, recorded, and tracked.</w:t>
      </w:r>
    </w:p>
    <w:p w14:paraId="41765A2E" w14:textId="77777777" w:rsidR="009D45F5" w:rsidRPr="00CF42E4" w:rsidRDefault="009D45F5" w:rsidP="00514BAF">
      <w:pPr>
        <w:numPr>
          <w:ilvl w:val="1"/>
          <w:numId w:val="6"/>
        </w:numPr>
        <w:jc w:val="both"/>
        <w:rPr>
          <w:rFonts w:asciiTheme="minorHAnsi" w:hAnsiTheme="minorHAnsi" w:cstheme="minorHAnsi"/>
        </w:rPr>
      </w:pPr>
      <w:r w:rsidRPr="00CF42E4">
        <w:rPr>
          <w:rFonts w:asciiTheme="minorHAnsi" w:hAnsiTheme="minorHAnsi" w:cstheme="minorHAnsi"/>
        </w:rPr>
        <w:t xml:space="preserve">Have an approval process for plumbing services performed.  It may be that </w:t>
      </w:r>
      <w:r w:rsidR="00717DF8" w:rsidRPr="00CF42E4">
        <w:rPr>
          <w:rFonts w:asciiTheme="minorHAnsi" w:hAnsiTheme="minorHAnsi" w:cstheme="minorHAnsi"/>
        </w:rPr>
        <w:t xml:space="preserve">when plumbing services reach a certain price point, those repairs merit </w:t>
      </w:r>
      <w:r w:rsidRPr="00CF42E4">
        <w:rPr>
          <w:rFonts w:asciiTheme="minorHAnsi" w:hAnsiTheme="minorHAnsi" w:cstheme="minorHAnsi"/>
        </w:rPr>
        <w:t xml:space="preserve">Planner/Managerial approval, and that </w:t>
      </w:r>
      <w:r w:rsidR="00717DF8" w:rsidRPr="00CF42E4">
        <w:rPr>
          <w:rFonts w:asciiTheme="minorHAnsi" w:hAnsiTheme="minorHAnsi" w:cstheme="minorHAnsi"/>
        </w:rPr>
        <w:t>other amounts trigger</w:t>
      </w:r>
      <w:r w:rsidRPr="00CF42E4">
        <w:rPr>
          <w:rFonts w:asciiTheme="minorHAnsi" w:hAnsiTheme="minorHAnsi" w:cstheme="minorHAnsi"/>
        </w:rPr>
        <w:t xml:space="preserve"> Directorial authorization, etc.</w:t>
      </w:r>
    </w:p>
    <w:p w14:paraId="746E7485" w14:textId="77777777" w:rsidR="00E30D4C" w:rsidRPr="00CF42E4" w:rsidRDefault="00E30D4C" w:rsidP="00555F3B">
      <w:pPr>
        <w:numPr>
          <w:ilvl w:val="1"/>
          <w:numId w:val="6"/>
        </w:numPr>
        <w:jc w:val="both"/>
        <w:rPr>
          <w:rFonts w:asciiTheme="minorHAnsi" w:hAnsiTheme="minorHAnsi" w:cstheme="minorHAnsi"/>
        </w:rPr>
      </w:pPr>
      <w:r w:rsidRPr="00CF42E4">
        <w:rPr>
          <w:rFonts w:asciiTheme="minorHAnsi" w:hAnsiTheme="minorHAnsi" w:cstheme="minorHAnsi"/>
        </w:rPr>
        <w:t>Pre-determine how customer information will be shared with the plumbing services provider.</w:t>
      </w:r>
    </w:p>
    <w:p w14:paraId="4C78FC0A" w14:textId="77777777" w:rsidR="00D36BB7" w:rsidRPr="00CF42E4" w:rsidRDefault="00D36BB7" w:rsidP="00D36BB7">
      <w:pPr>
        <w:ind w:left="1440"/>
        <w:jc w:val="both"/>
        <w:rPr>
          <w:rFonts w:asciiTheme="minorHAnsi" w:hAnsiTheme="minorHAnsi" w:cstheme="minorHAnsi"/>
        </w:rPr>
      </w:pPr>
    </w:p>
    <w:p w14:paraId="5869F0DC" w14:textId="77777777" w:rsidR="007C12A6" w:rsidRPr="00CF42E4" w:rsidRDefault="00555F3B" w:rsidP="00633874">
      <w:pPr>
        <w:numPr>
          <w:ilvl w:val="0"/>
          <w:numId w:val="4"/>
        </w:numPr>
        <w:jc w:val="both"/>
        <w:rPr>
          <w:rFonts w:asciiTheme="minorHAnsi" w:hAnsiTheme="minorHAnsi" w:cstheme="minorHAnsi"/>
        </w:rPr>
      </w:pPr>
      <w:r w:rsidRPr="00CF42E4">
        <w:rPr>
          <w:rFonts w:asciiTheme="minorHAnsi" w:hAnsiTheme="minorHAnsi" w:cstheme="minorHAnsi"/>
        </w:rPr>
        <w:t xml:space="preserve">Coordinate </w:t>
      </w:r>
      <w:r w:rsidR="007C12A6" w:rsidRPr="00CF42E4">
        <w:rPr>
          <w:rFonts w:asciiTheme="minorHAnsi" w:hAnsiTheme="minorHAnsi" w:cstheme="minorHAnsi"/>
        </w:rPr>
        <w:t xml:space="preserve">plumbing services </w:t>
      </w:r>
    </w:p>
    <w:p w14:paraId="734A10F8" w14:textId="77777777" w:rsidR="00755F55" w:rsidRPr="00CF42E4" w:rsidRDefault="00555F3B" w:rsidP="00755F55">
      <w:pPr>
        <w:numPr>
          <w:ilvl w:val="1"/>
          <w:numId w:val="8"/>
        </w:numPr>
        <w:jc w:val="both"/>
        <w:rPr>
          <w:rFonts w:asciiTheme="minorHAnsi" w:hAnsiTheme="minorHAnsi" w:cstheme="minorHAnsi"/>
        </w:rPr>
      </w:pPr>
      <w:r w:rsidRPr="00CF42E4">
        <w:rPr>
          <w:rFonts w:asciiTheme="minorHAnsi" w:hAnsiTheme="minorHAnsi" w:cstheme="minorHAnsi"/>
        </w:rPr>
        <w:t>The most common way to coordinate plumbing services is to contract with a plumbing</w:t>
      </w:r>
      <w:r w:rsidR="00981114" w:rsidRPr="00CF42E4">
        <w:rPr>
          <w:rFonts w:asciiTheme="minorHAnsi" w:hAnsiTheme="minorHAnsi" w:cstheme="minorHAnsi"/>
        </w:rPr>
        <w:t xml:space="preserve"> </w:t>
      </w:r>
      <w:r w:rsidRPr="00CF42E4">
        <w:rPr>
          <w:rFonts w:asciiTheme="minorHAnsi" w:hAnsiTheme="minorHAnsi" w:cstheme="minorHAnsi"/>
        </w:rPr>
        <w:t>company.  In contracting for services, it is important to develop a price menu for services covered by the program</w:t>
      </w:r>
      <w:r w:rsidR="00981114" w:rsidRPr="00CF42E4">
        <w:rPr>
          <w:rFonts w:asciiTheme="minorHAnsi" w:hAnsiTheme="minorHAnsi" w:cstheme="minorHAnsi"/>
        </w:rPr>
        <w:t xml:space="preserve">.  </w:t>
      </w:r>
      <w:r w:rsidRPr="00CF42E4">
        <w:rPr>
          <w:rFonts w:asciiTheme="minorHAnsi" w:hAnsiTheme="minorHAnsi" w:cstheme="minorHAnsi"/>
        </w:rPr>
        <w:t xml:space="preserve">It is also important to include any price tiers that trigger approval requirements in the contract. </w:t>
      </w:r>
    </w:p>
    <w:p w14:paraId="7B79ED41" w14:textId="5B93279D" w:rsidR="00712975" w:rsidRPr="00CF42E4" w:rsidRDefault="00712975" w:rsidP="00755F55">
      <w:pPr>
        <w:numPr>
          <w:ilvl w:val="1"/>
          <w:numId w:val="8"/>
        </w:numPr>
        <w:jc w:val="both"/>
        <w:rPr>
          <w:rFonts w:asciiTheme="minorHAnsi" w:hAnsiTheme="minorHAnsi" w:cstheme="minorHAnsi"/>
        </w:rPr>
      </w:pPr>
      <w:r w:rsidRPr="00CF42E4">
        <w:rPr>
          <w:rFonts w:asciiTheme="minorHAnsi" w:hAnsiTheme="minorHAnsi" w:cstheme="minorHAnsi"/>
        </w:rPr>
        <w:t>Alternatives to contracting may be</w:t>
      </w:r>
      <w:r w:rsidR="0095041A">
        <w:rPr>
          <w:rFonts w:asciiTheme="minorHAnsi" w:hAnsiTheme="minorHAnsi" w:cstheme="minorHAnsi"/>
        </w:rPr>
        <w:t xml:space="preserve"> more useful to some utilities.</w:t>
      </w:r>
      <w:r w:rsidRPr="00CF42E4">
        <w:rPr>
          <w:rFonts w:asciiTheme="minorHAnsi" w:hAnsiTheme="minorHAnsi" w:cstheme="minorHAnsi"/>
        </w:rPr>
        <w:t xml:space="preserve"> One example of an alternative is a Call for Participation that allows for participation by more than one plumbing company and more control over pricing.</w:t>
      </w:r>
    </w:p>
    <w:p w14:paraId="0F8FDDDD" w14:textId="77777777" w:rsidR="00D36BB7" w:rsidRPr="00CF42E4" w:rsidRDefault="00D36BB7" w:rsidP="00D36BB7">
      <w:pPr>
        <w:ind w:left="1440"/>
        <w:jc w:val="both"/>
        <w:rPr>
          <w:rFonts w:asciiTheme="minorHAnsi" w:hAnsiTheme="minorHAnsi" w:cstheme="minorHAnsi"/>
        </w:rPr>
      </w:pPr>
    </w:p>
    <w:p w14:paraId="1D3F1585" w14:textId="77777777" w:rsidR="00443C9E" w:rsidRPr="00CF42E4" w:rsidRDefault="00D60C95" w:rsidP="00443C9E">
      <w:pPr>
        <w:numPr>
          <w:ilvl w:val="0"/>
          <w:numId w:val="4"/>
        </w:numPr>
        <w:jc w:val="both"/>
        <w:rPr>
          <w:rFonts w:asciiTheme="minorHAnsi" w:hAnsiTheme="minorHAnsi" w:cstheme="minorHAnsi"/>
        </w:rPr>
      </w:pPr>
      <w:r w:rsidRPr="00CF42E4">
        <w:rPr>
          <w:rFonts w:asciiTheme="minorHAnsi" w:hAnsiTheme="minorHAnsi" w:cstheme="minorHAnsi"/>
        </w:rPr>
        <w:lastRenderedPageBreak/>
        <w:t>Evaluate the program to determine what improvements should be made to improve efficacy.</w:t>
      </w:r>
    </w:p>
    <w:p w14:paraId="18294591" w14:textId="77777777" w:rsidR="0000160A" w:rsidRPr="00CF42E4" w:rsidRDefault="0000160A" w:rsidP="00941F16">
      <w:pPr>
        <w:jc w:val="both"/>
        <w:rPr>
          <w:rFonts w:asciiTheme="minorHAnsi" w:hAnsiTheme="minorHAnsi" w:cstheme="minorHAnsi"/>
        </w:rPr>
      </w:pPr>
    </w:p>
    <w:p w14:paraId="025E92A3" w14:textId="77777777" w:rsidR="0000160A" w:rsidRPr="00CF42E4" w:rsidRDefault="000763F9" w:rsidP="000763F9">
      <w:pPr>
        <w:jc w:val="center"/>
        <w:rPr>
          <w:rFonts w:asciiTheme="minorHAnsi" w:hAnsiTheme="minorHAnsi" w:cstheme="minorHAnsi"/>
          <w:b/>
          <w:i/>
        </w:rPr>
      </w:pPr>
      <w:r w:rsidRPr="00CF42E4">
        <w:rPr>
          <w:rFonts w:asciiTheme="minorHAnsi" w:hAnsiTheme="minorHAnsi" w:cstheme="minorHAnsi"/>
          <w:b/>
          <w:i/>
        </w:rPr>
        <w:t>Customer Criteria Example</w:t>
      </w:r>
    </w:p>
    <w:p w14:paraId="012C2B38" w14:textId="77777777" w:rsidR="00C2313A" w:rsidRPr="00CF42E4" w:rsidRDefault="00C2313A" w:rsidP="00941F16">
      <w:pPr>
        <w:jc w:val="both"/>
        <w:rPr>
          <w:rFonts w:asciiTheme="minorHAnsi" w:hAnsiTheme="minorHAnsi" w:cstheme="minorHAnsi"/>
          <w:i/>
        </w:rPr>
      </w:pPr>
    </w:p>
    <w:p w14:paraId="1682B913" w14:textId="77777777" w:rsidR="00C2313A" w:rsidRPr="00CF42E4" w:rsidRDefault="00CF3296" w:rsidP="00941F16">
      <w:pPr>
        <w:jc w:val="both"/>
        <w:rPr>
          <w:rFonts w:asciiTheme="minorHAnsi" w:hAnsiTheme="minorHAnsi" w:cstheme="minorHAnsi"/>
        </w:rPr>
      </w:pPr>
      <w:r w:rsidRPr="00CF42E4">
        <w:rPr>
          <w:rFonts w:asciiTheme="minorHAnsi" w:hAnsiTheme="minorHAnsi" w:cstheme="minorHAnsi"/>
        </w:rPr>
        <w:t xml:space="preserve">Identifying the target customer group, and then finding ways to reach them and make the program known to them </w:t>
      </w:r>
      <w:r w:rsidR="00AD13E2" w:rsidRPr="00CF42E4">
        <w:rPr>
          <w:rFonts w:asciiTheme="minorHAnsi" w:hAnsiTheme="minorHAnsi" w:cstheme="minorHAnsi"/>
        </w:rPr>
        <w:t xml:space="preserve">is critical to program success.  For this </w:t>
      </w:r>
      <w:proofErr w:type="gramStart"/>
      <w:r w:rsidR="00AD13E2" w:rsidRPr="00CF42E4">
        <w:rPr>
          <w:rFonts w:asciiTheme="minorHAnsi" w:hAnsiTheme="minorHAnsi" w:cstheme="minorHAnsi"/>
        </w:rPr>
        <w:t>reason</w:t>
      </w:r>
      <w:proofErr w:type="gramEnd"/>
      <w:r w:rsidR="00AD13E2" w:rsidRPr="00CF42E4">
        <w:rPr>
          <w:rFonts w:asciiTheme="minorHAnsi" w:hAnsiTheme="minorHAnsi" w:cstheme="minorHAnsi"/>
        </w:rPr>
        <w:t xml:space="preserve"> it is important to think carefully about those customer attributes </w:t>
      </w:r>
      <w:r w:rsidR="002E358D" w:rsidRPr="00CF42E4">
        <w:rPr>
          <w:rFonts w:asciiTheme="minorHAnsi" w:hAnsiTheme="minorHAnsi" w:cstheme="minorHAnsi"/>
        </w:rPr>
        <w:t>that will help identify customers who will benefit most and that will help the utility reach customers in a way that is beneficial to the utility.</w:t>
      </w:r>
      <w:r w:rsidR="0025686E" w:rsidRPr="00CF42E4">
        <w:rPr>
          <w:rFonts w:asciiTheme="minorHAnsi" w:hAnsiTheme="minorHAnsi" w:cstheme="minorHAnsi"/>
        </w:rPr>
        <w:t xml:space="preserve">  </w:t>
      </w:r>
      <w:r w:rsidR="00C2313A" w:rsidRPr="00CF42E4">
        <w:rPr>
          <w:rFonts w:asciiTheme="minorHAnsi" w:hAnsiTheme="minorHAnsi" w:cstheme="minorHAnsi"/>
        </w:rPr>
        <w:t xml:space="preserve">The following </w:t>
      </w:r>
      <w:r w:rsidR="0025686E" w:rsidRPr="00CF42E4">
        <w:rPr>
          <w:rFonts w:asciiTheme="minorHAnsi" w:hAnsiTheme="minorHAnsi" w:cstheme="minorHAnsi"/>
        </w:rPr>
        <w:t>criteria are examples that may be used in establishing eligibility.</w:t>
      </w:r>
    </w:p>
    <w:p w14:paraId="3002BB14" w14:textId="77777777" w:rsidR="00D36BB7" w:rsidRPr="00CF42E4" w:rsidRDefault="00D36BB7" w:rsidP="00941F16">
      <w:pPr>
        <w:jc w:val="both"/>
        <w:rPr>
          <w:rFonts w:asciiTheme="minorHAnsi" w:hAnsiTheme="minorHAnsi" w:cstheme="minorHAnsi"/>
        </w:rPr>
      </w:pPr>
    </w:p>
    <w:p w14:paraId="73CFC948" w14:textId="77777777" w:rsidR="002E358D" w:rsidRPr="00CF42E4" w:rsidRDefault="002E358D" w:rsidP="00941F16">
      <w:pPr>
        <w:jc w:val="both"/>
        <w:rPr>
          <w:rFonts w:asciiTheme="minorHAnsi" w:hAnsiTheme="minorHAnsi" w:cstheme="minorHAnsi"/>
          <w:u w:val="single"/>
        </w:rPr>
      </w:pPr>
    </w:p>
    <w:p w14:paraId="0569CB77" w14:textId="56BD00F7" w:rsidR="00C2313A" w:rsidRPr="00CF42E4" w:rsidRDefault="00C2313A" w:rsidP="00C2313A">
      <w:pPr>
        <w:numPr>
          <w:ilvl w:val="0"/>
          <w:numId w:val="3"/>
        </w:numPr>
        <w:jc w:val="both"/>
        <w:rPr>
          <w:rFonts w:asciiTheme="minorHAnsi" w:hAnsiTheme="minorHAnsi" w:cstheme="minorHAnsi"/>
        </w:rPr>
      </w:pPr>
      <w:r w:rsidRPr="00CF42E4">
        <w:rPr>
          <w:rFonts w:asciiTheme="minorHAnsi" w:hAnsiTheme="minorHAnsi" w:cstheme="minorHAnsi"/>
        </w:rPr>
        <w:t xml:space="preserve">Customer must be a residential class customer in a </w:t>
      </w:r>
      <w:r w:rsidR="000D6516" w:rsidRPr="00CF42E4">
        <w:rPr>
          <w:rFonts w:asciiTheme="minorHAnsi" w:hAnsiTheme="minorHAnsi" w:cstheme="minorHAnsi"/>
        </w:rPr>
        <w:t>single-family</w:t>
      </w:r>
      <w:r w:rsidRPr="00CF42E4">
        <w:rPr>
          <w:rFonts w:asciiTheme="minorHAnsi" w:hAnsiTheme="minorHAnsi" w:cstheme="minorHAnsi"/>
        </w:rPr>
        <w:t xml:space="preserve"> residence</w:t>
      </w:r>
      <w:r w:rsidR="002E358D" w:rsidRPr="00CF42E4">
        <w:rPr>
          <w:rFonts w:asciiTheme="minorHAnsi" w:hAnsiTheme="minorHAnsi" w:cstheme="minorHAnsi"/>
        </w:rPr>
        <w:t>.</w:t>
      </w:r>
    </w:p>
    <w:p w14:paraId="46AF54E5" w14:textId="77777777" w:rsidR="002E358D" w:rsidRPr="00CF42E4" w:rsidRDefault="002E358D" w:rsidP="002E358D">
      <w:pPr>
        <w:numPr>
          <w:ilvl w:val="1"/>
          <w:numId w:val="3"/>
        </w:numPr>
        <w:jc w:val="both"/>
        <w:rPr>
          <w:rFonts w:asciiTheme="minorHAnsi" w:hAnsiTheme="minorHAnsi" w:cstheme="minorHAnsi"/>
        </w:rPr>
      </w:pPr>
      <w:r w:rsidRPr="00CF42E4">
        <w:rPr>
          <w:rFonts w:asciiTheme="minorHAnsi" w:hAnsiTheme="minorHAnsi" w:cstheme="minorHAnsi"/>
          <w:i/>
        </w:rPr>
        <w:t>This program is intended to aid homeowners</w:t>
      </w:r>
      <w:r w:rsidR="00274A96" w:rsidRPr="00CF42E4">
        <w:rPr>
          <w:rFonts w:asciiTheme="minorHAnsi" w:hAnsiTheme="minorHAnsi" w:cstheme="minorHAnsi"/>
          <w:i/>
        </w:rPr>
        <w:t xml:space="preserve"> who experience significant leaks resulting in substantial, often unmanageable</w:t>
      </w:r>
      <w:r w:rsidR="00A94CF3" w:rsidRPr="00CF42E4">
        <w:rPr>
          <w:rFonts w:asciiTheme="minorHAnsi" w:hAnsiTheme="minorHAnsi" w:cstheme="minorHAnsi"/>
          <w:i/>
        </w:rPr>
        <w:t>, bills.  M</w:t>
      </w:r>
      <w:r w:rsidR="00274A96" w:rsidRPr="00CF42E4">
        <w:rPr>
          <w:rFonts w:asciiTheme="minorHAnsi" w:hAnsiTheme="minorHAnsi" w:cstheme="minorHAnsi"/>
          <w:i/>
        </w:rPr>
        <w:t>ulti-family residences are generally operated by management companies or landlords who are responsible for maintenance services that maintain or repair plumbing and plumbing fixtures.</w:t>
      </w:r>
      <w:r w:rsidR="00A94CF3" w:rsidRPr="00CF42E4">
        <w:rPr>
          <w:rFonts w:asciiTheme="minorHAnsi" w:hAnsiTheme="minorHAnsi" w:cstheme="minorHAnsi"/>
          <w:i/>
        </w:rPr>
        <w:t xml:space="preserve">  </w:t>
      </w:r>
    </w:p>
    <w:p w14:paraId="4F58A5AA" w14:textId="77777777" w:rsidR="00A94CF3" w:rsidRPr="00CF42E4" w:rsidRDefault="00A94CF3" w:rsidP="00A94CF3">
      <w:pPr>
        <w:ind w:left="1440"/>
        <w:jc w:val="both"/>
        <w:rPr>
          <w:rFonts w:asciiTheme="minorHAnsi" w:hAnsiTheme="minorHAnsi" w:cstheme="minorHAnsi"/>
        </w:rPr>
      </w:pPr>
    </w:p>
    <w:p w14:paraId="16D847BF" w14:textId="77777777" w:rsidR="00C2313A" w:rsidRPr="00CF42E4" w:rsidRDefault="00C2313A" w:rsidP="00C2313A">
      <w:pPr>
        <w:numPr>
          <w:ilvl w:val="0"/>
          <w:numId w:val="3"/>
        </w:numPr>
        <w:jc w:val="both"/>
        <w:rPr>
          <w:rFonts w:asciiTheme="minorHAnsi" w:hAnsiTheme="minorHAnsi" w:cstheme="minorHAnsi"/>
        </w:rPr>
      </w:pPr>
      <w:r w:rsidRPr="00CF42E4">
        <w:rPr>
          <w:rFonts w:asciiTheme="minorHAnsi" w:hAnsiTheme="minorHAnsi" w:cstheme="minorHAnsi"/>
        </w:rPr>
        <w:t xml:space="preserve">Customer must both reside in and own the home in need of service </w:t>
      </w:r>
    </w:p>
    <w:p w14:paraId="02452DD4" w14:textId="77777777" w:rsidR="00A94CF3" w:rsidRPr="00CF42E4" w:rsidRDefault="006F223E" w:rsidP="00A94CF3">
      <w:pPr>
        <w:numPr>
          <w:ilvl w:val="1"/>
          <w:numId w:val="3"/>
        </w:numPr>
        <w:jc w:val="both"/>
        <w:rPr>
          <w:rFonts w:asciiTheme="minorHAnsi" w:hAnsiTheme="minorHAnsi" w:cstheme="minorHAnsi"/>
        </w:rPr>
      </w:pPr>
      <w:proofErr w:type="gramStart"/>
      <w:r w:rsidRPr="00CF42E4">
        <w:rPr>
          <w:rFonts w:asciiTheme="minorHAnsi" w:hAnsiTheme="minorHAnsi" w:cstheme="minorHAnsi"/>
          <w:i/>
        </w:rPr>
        <w:t>This criteria</w:t>
      </w:r>
      <w:proofErr w:type="gramEnd"/>
      <w:r w:rsidRPr="00CF42E4">
        <w:rPr>
          <w:rFonts w:asciiTheme="minorHAnsi" w:hAnsiTheme="minorHAnsi" w:cstheme="minorHAnsi"/>
          <w:i/>
        </w:rPr>
        <w:t xml:space="preserve"> is an effort to ensure the longevity of the investment made by the program</w:t>
      </w:r>
      <w:r w:rsidR="004006C9" w:rsidRPr="00CF42E4">
        <w:rPr>
          <w:rFonts w:asciiTheme="minorHAnsi" w:hAnsiTheme="minorHAnsi" w:cstheme="minorHAnsi"/>
          <w:i/>
        </w:rPr>
        <w:t>.</w:t>
      </w:r>
    </w:p>
    <w:p w14:paraId="32FBBD69" w14:textId="77777777" w:rsidR="006F223E" w:rsidRPr="00CF42E4" w:rsidRDefault="006F223E" w:rsidP="006F223E">
      <w:pPr>
        <w:ind w:left="1440"/>
        <w:jc w:val="both"/>
        <w:rPr>
          <w:rFonts w:asciiTheme="minorHAnsi" w:hAnsiTheme="minorHAnsi" w:cstheme="minorHAnsi"/>
        </w:rPr>
      </w:pPr>
    </w:p>
    <w:p w14:paraId="7E9E431A" w14:textId="77777777" w:rsidR="004862AB" w:rsidRPr="00CF42E4" w:rsidRDefault="004862AB" w:rsidP="00FD18FD">
      <w:pPr>
        <w:pStyle w:val="MediumShading1-Accent11"/>
        <w:numPr>
          <w:ilvl w:val="0"/>
          <w:numId w:val="11"/>
        </w:numPr>
        <w:rPr>
          <w:rFonts w:asciiTheme="minorHAnsi" w:hAnsiTheme="minorHAnsi" w:cstheme="minorHAnsi"/>
          <w:i/>
          <w:sz w:val="24"/>
          <w:szCs w:val="24"/>
        </w:rPr>
      </w:pPr>
      <w:r w:rsidRPr="00CF42E4">
        <w:rPr>
          <w:rFonts w:asciiTheme="minorHAnsi" w:hAnsiTheme="minorHAnsi" w:cstheme="minorHAnsi"/>
          <w:sz w:val="24"/>
          <w:szCs w:val="24"/>
        </w:rPr>
        <w:t xml:space="preserve">Customer must be a water customer. </w:t>
      </w:r>
      <w:r w:rsidR="005172D7" w:rsidRPr="00CF42E4">
        <w:rPr>
          <w:rFonts w:asciiTheme="minorHAnsi" w:hAnsiTheme="minorHAnsi" w:cstheme="minorHAnsi"/>
          <w:sz w:val="24"/>
          <w:szCs w:val="24"/>
        </w:rPr>
        <w:t xml:space="preserve"> </w:t>
      </w:r>
      <w:r w:rsidRPr="00CF42E4">
        <w:rPr>
          <w:rFonts w:asciiTheme="minorHAnsi" w:hAnsiTheme="minorHAnsi" w:cstheme="minorHAnsi"/>
          <w:sz w:val="24"/>
          <w:szCs w:val="24"/>
        </w:rPr>
        <w:t>Sewer only and storm water only customers are not eligible for this program.</w:t>
      </w:r>
    </w:p>
    <w:p w14:paraId="18814B1D" w14:textId="77777777" w:rsidR="004862AB" w:rsidRPr="00CF42E4" w:rsidRDefault="004862AB" w:rsidP="004862AB">
      <w:pPr>
        <w:pStyle w:val="BodyText"/>
        <w:numPr>
          <w:ilvl w:val="1"/>
          <w:numId w:val="3"/>
        </w:numPr>
        <w:spacing w:line="240" w:lineRule="auto"/>
        <w:rPr>
          <w:rFonts w:asciiTheme="minorHAnsi" w:hAnsiTheme="minorHAnsi" w:cstheme="minorHAnsi"/>
          <w:i/>
          <w:sz w:val="24"/>
          <w:szCs w:val="24"/>
        </w:rPr>
      </w:pPr>
      <w:r w:rsidRPr="00CF42E4">
        <w:rPr>
          <w:rFonts w:asciiTheme="minorHAnsi" w:hAnsiTheme="minorHAnsi" w:cstheme="minorHAnsi"/>
          <w:i/>
          <w:sz w:val="24"/>
          <w:szCs w:val="24"/>
        </w:rPr>
        <w:t>This program targets</w:t>
      </w:r>
      <w:r w:rsidR="00294EFB" w:rsidRPr="00CF42E4">
        <w:rPr>
          <w:rFonts w:asciiTheme="minorHAnsi" w:hAnsiTheme="minorHAnsi" w:cstheme="minorHAnsi"/>
          <w:i/>
          <w:sz w:val="24"/>
          <w:szCs w:val="24"/>
        </w:rPr>
        <w:t xml:space="preserve"> high consumption of</w:t>
      </w:r>
      <w:r w:rsidRPr="00CF42E4">
        <w:rPr>
          <w:rFonts w:asciiTheme="minorHAnsi" w:hAnsiTheme="minorHAnsi" w:cstheme="minorHAnsi"/>
          <w:i/>
          <w:sz w:val="24"/>
          <w:szCs w:val="24"/>
        </w:rPr>
        <w:t xml:space="preserve"> potable water source</w:t>
      </w:r>
      <w:r w:rsidR="00294EFB" w:rsidRPr="00CF42E4">
        <w:rPr>
          <w:rFonts w:asciiTheme="minorHAnsi" w:hAnsiTheme="minorHAnsi" w:cstheme="minorHAnsi"/>
          <w:i/>
          <w:sz w:val="24"/>
          <w:szCs w:val="24"/>
        </w:rPr>
        <w:t>s</w:t>
      </w:r>
      <w:r w:rsidRPr="00CF42E4">
        <w:rPr>
          <w:rFonts w:asciiTheme="minorHAnsi" w:hAnsiTheme="minorHAnsi" w:cstheme="minorHAnsi"/>
          <w:i/>
          <w:sz w:val="24"/>
          <w:szCs w:val="24"/>
        </w:rPr>
        <w:t xml:space="preserve">.  </w:t>
      </w:r>
      <w:r w:rsidR="005B3946" w:rsidRPr="00CF42E4">
        <w:rPr>
          <w:rFonts w:asciiTheme="minorHAnsi" w:hAnsiTheme="minorHAnsi" w:cstheme="minorHAnsi"/>
          <w:i/>
          <w:sz w:val="24"/>
          <w:szCs w:val="24"/>
        </w:rPr>
        <w:t>Some utilities</w:t>
      </w:r>
      <w:r w:rsidRPr="00CF42E4">
        <w:rPr>
          <w:rFonts w:asciiTheme="minorHAnsi" w:hAnsiTheme="minorHAnsi" w:cstheme="minorHAnsi"/>
          <w:i/>
          <w:sz w:val="24"/>
          <w:szCs w:val="24"/>
        </w:rPr>
        <w:t xml:space="preserve"> operate </w:t>
      </w:r>
      <w:r w:rsidR="005B3946" w:rsidRPr="00CF42E4">
        <w:rPr>
          <w:rFonts w:asciiTheme="minorHAnsi" w:hAnsiTheme="minorHAnsi" w:cstheme="minorHAnsi"/>
          <w:i/>
          <w:sz w:val="24"/>
          <w:szCs w:val="24"/>
        </w:rPr>
        <w:t>separate programs that provide</w:t>
      </w:r>
      <w:r w:rsidRPr="00CF42E4">
        <w:rPr>
          <w:rFonts w:asciiTheme="minorHAnsi" w:hAnsiTheme="minorHAnsi" w:cstheme="minorHAnsi"/>
          <w:i/>
          <w:sz w:val="24"/>
          <w:szCs w:val="24"/>
        </w:rPr>
        <w:t xml:space="preserve"> sewer assistance.</w:t>
      </w:r>
    </w:p>
    <w:p w14:paraId="332B4505" w14:textId="77777777" w:rsidR="00CF3296" w:rsidRPr="00CF42E4" w:rsidRDefault="005B3946" w:rsidP="003475AD">
      <w:pPr>
        <w:numPr>
          <w:ilvl w:val="0"/>
          <w:numId w:val="3"/>
        </w:numPr>
        <w:jc w:val="both"/>
        <w:rPr>
          <w:rFonts w:asciiTheme="minorHAnsi" w:hAnsiTheme="minorHAnsi" w:cstheme="minorHAnsi"/>
        </w:rPr>
      </w:pPr>
      <w:r w:rsidRPr="00CF42E4">
        <w:rPr>
          <w:rFonts w:asciiTheme="minorHAnsi" w:hAnsiTheme="minorHAnsi" w:cstheme="minorHAnsi"/>
        </w:rPr>
        <w:t xml:space="preserve">Programs may have different qualifying or referring entities such as Health or Human Services agencies, non-profit organizations, or a department that makes internal referrals such as a utility’s Customer Service, Affordability or Billing departments. </w:t>
      </w:r>
    </w:p>
    <w:p w14:paraId="1E038E1C" w14:textId="77777777" w:rsidR="003475AD" w:rsidRPr="00CF42E4" w:rsidRDefault="003475AD" w:rsidP="003475AD">
      <w:pPr>
        <w:ind w:left="720"/>
        <w:jc w:val="both"/>
        <w:rPr>
          <w:rFonts w:asciiTheme="minorHAnsi" w:hAnsiTheme="minorHAnsi" w:cstheme="minorHAnsi"/>
        </w:rPr>
      </w:pPr>
    </w:p>
    <w:p w14:paraId="096F91FB" w14:textId="77777777" w:rsidR="00F841A2" w:rsidRPr="00CF42E4" w:rsidRDefault="004862AB" w:rsidP="00F154F9">
      <w:pPr>
        <w:numPr>
          <w:ilvl w:val="0"/>
          <w:numId w:val="3"/>
        </w:numPr>
        <w:jc w:val="both"/>
        <w:rPr>
          <w:rFonts w:asciiTheme="minorHAnsi" w:hAnsiTheme="minorHAnsi" w:cstheme="minorHAnsi"/>
        </w:rPr>
      </w:pPr>
      <w:r w:rsidRPr="00CF42E4">
        <w:rPr>
          <w:rFonts w:asciiTheme="minorHAnsi" w:hAnsiTheme="minorHAnsi" w:cstheme="minorHAnsi"/>
        </w:rPr>
        <w:t>Customers must meet 125% of FPL guidelines.  This standard</w:t>
      </w:r>
      <w:r w:rsidR="00A83E8B" w:rsidRPr="00CF42E4">
        <w:rPr>
          <w:rFonts w:asciiTheme="minorHAnsi" w:hAnsiTheme="minorHAnsi" w:cstheme="minorHAnsi"/>
        </w:rPr>
        <w:t xml:space="preserve"> is useful because Health and Human Service Departments in many places use this standard in qualifying people for a variety of assistance programs.</w:t>
      </w:r>
      <w:r w:rsidRPr="00CF42E4">
        <w:rPr>
          <w:rFonts w:asciiTheme="minorHAnsi" w:hAnsiTheme="minorHAnsi" w:cstheme="minorHAnsi"/>
        </w:rPr>
        <w:t xml:space="preserve"> The FPL Guide</w:t>
      </w:r>
      <w:r w:rsidR="004006C9" w:rsidRPr="00CF42E4">
        <w:rPr>
          <w:rFonts w:asciiTheme="minorHAnsi" w:hAnsiTheme="minorHAnsi" w:cstheme="minorHAnsi"/>
        </w:rPr>
        <w:t>lines for 2015 are listed below.</w:t>
      </w:r>
    </w:p>
    <w:p w14:paraId="08CBC0AF" w14:textId="77777777" w:rsidR="000D6516" w:rsidRDefault="000D6516" w:rsidP="00FD18FD">
      <w:pPr>
        <w:pStyle w:val="MediumShading1-Accent11"/>
        <w:ind w:left="360"/>
        <w:jc w:val="center"/>
        <w:rPr>
          <w:rFonts w:asciiTheme="minorHAnsi" w:hAnsiTheme="minorHAnsi" w:cstheme="minorHAnsi"/>
          <w:b/>
          <w:sz w:val="24"/>
          <w:szCs w:val="24"/>
        </w:rPr>
      </w:pPr>
    </w:p>
    <w:p w14:paraId="573119D4" w14:textId="77777777" w:rsidR="000D6516" w:rsidRDefault="000D6516" w:rsidP="00FD18FD">
      <w:pPr>
        <w:pStyle w:val="MediumShading1-Accent11"/>
        <w:ind w:left="360"/>
        <w:jc w:val="center"/>
        <w:rPr>
          <w:rFonts w:asciiTheme="minorHAnsi" w:hAnsiTheme="minorHAnsi" w:cstheme="minorHAnsi"/>
          <w:b/>
          <w:sz w:val="24"/>
          <w:szCs w:val="24"/>
        </w:rPr>
      </w:pPr>
    </w:p>
    <w:p w14:paraId="786AEC9D" w14:textId="77777777" w:rsidR="000D6516" w:rsidRDefault="000D6516" w:rsidP="00FD18FD">
      <w:pPr>
        <w:pStyle w:val="MediumShading1-Accent11"/>
        <w:ind w:left="360"/>
        <w:jc w:val="center"/>
        <w:rPr>
          <w:rFonts w:asciiTheme="minorHAnsi" w:hAnsiTheme="minorHAnsi" w:cstheme="minorHAnsi"/>
          <w:b/>
          <w:sz w:val="24"/>
          <w:szCs w:val="24"/>
        </w:rPr>
      </w:pPr>
    </w:p>
    <w:p w14:paraId="70109575" w14:textId="77777777" w:rsidR="000D6516" w:rsidRDefault="000D6516" w:rsidP="00FD18FD">
      <w:pPr>
        <w:pStyle w:val="MediumShading1-Accent11"/>
        <w:ind w:left="360"/>
        <w:jc w:val="center"/>
        <w:rPr>
          <w:rFonts w:asciiTheme="minorHAnsi" w:hAnsiTheme="minorHAnsi" w:cstheme="minorHAnsi"/>
          <w:b/>
          <w:sz w:val="24"/>
          <w:szCs w:val="24"/>
        </w:rPr>
      </w:pPr>
    </w:p>
    <w:p w14:paraId="183FFA71" w14:textId="39042BC9" w:rsidR="00A27D4F" w:rsidRPr="00CF42E4" w:rsidRDefault="00707907" w:rsidP="00FD18FD">
      <w:pPr>
        <w:pStyle w:val="MediumShading1-Accent11"/>
        <w:ind w:left="360"/>
        <w:jc w:val="center"/>
        <w:rPr>
          <w:rFonts w:asciiTheme="minorHAnsi" w:hAnsiTheme="minorHAnsi" w:cstheme="minorHAnsi"/>
          <w:b/>
          <w:sz w:val="24"/>
          <w:szCs w:val="24"/>
        </w:rPr>
      </w:pPr>
      <w:r w:rsidRPr="00CF42E4">
        <w:rPr>
          <w:rFonts w:asciiTheme="minorHAnsi" w:hAnsiTheme="minorHAnsi" w:cstheme="minorHAnsi"/>
          <w:b/>
          <w:sz w:val="24"/>
          <w:szCs w:val="24"/>
        </w:rPr>
        <w:lastRenderedPageBreak/>
        <w:t>FPL 2015</w:t>
      </w:r>
      <w:r w:rsidR="006564E7" w:rsidRPr="00CF42E4">
        <w:rPr>
          <w:rStyle w:val="FootnoteReference"/>
          <w:rFonts w:asciiTheme="minorHAnsi" w:hAnsiTheme="minorHAnsi" w:cstheme="minorHAnsi"/>
          <w:b/>
          <w:sz w:val="24"/>
          <w:szCs w:val="24"/>
        </w:rPr>
        <w:footnoteReference w:id="4"/>
      </w:r>
      <w:r w:rsidRPr="00CF42E4">
        <w:rPr>
          <w:rFonts w:asciiTheme="minorHAnsi" w:hAnsiTheme="minorHAnsi" w:cstheme="minorHAnsi"/>
          <w:b/>
          <w:sz w:val="24"/>
          <w:szCs w:val="24"/>
        </w:rPr>
        <w:t>*</w:t>
      </w:r>
    </w:p>
    <w:p w14:paraId="697773A0" w14:textId="77777777" w:rsidR="00A27D4F" w:rsidRPr="00CF42E4" w:rsidRDefault="00A27D4F" w:rsidP="00FD18FD">
      <w:pPr>
        <w:pStyle w:val="MediumShading1-Accent11"/>
        <w:ind w:left="360"/>
        <w:jc w:val="center"/>
        <w:rPr>
          <w:rFonts w:asciiTheme="minorHAnsi" w:hAnsiTheme="minorHAnsi" w:cstheme="minorHAnsi"/>
          <w:sz w:val="24"/>
          <w:szCs w:val="24"/>
        </w:rPr>
      </w:pPr>
    </w:p>
    <w:tbl>
      <w:tblPr>
        <w:tblpPr w:leftFromText="180" w:rightFromText="180" w:vertAnchor="text" w:horzAnchor="margin" w:tblpXSpec="center" w:tblpYSpec="bottom"/>
        <w:tblOverlap w:val="never"/>
        <w:tblW w:w="558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00"/>
        <w:gridCol w:w="2880"/>
      </w:tblGrid>
      <w:tr w:rsidR="00707907" w:rsidRPr="00CF42E4" w14:paraId="703D37CD" w14:textId="77777777" w:rsidTr="003D033C">
        <w:trPr>
          <w:tblCellSpacing w:w="0" w:type="dxa"/>
        </w:trPr>
        <w:tc>
          <w:tcPr>
            <w:tcW w:w="2419" w:type="pct"/>
            <w:tcBorders>
              <w:top w:val="outset" w:sz="6" w:space="0" w:color="auto"/>
              <w:left w:val="outset" w:sz="6" w:space="0" w:color="auto"/>
              <w:bottom w:val="outset" w:sz="6" w:space="0" w:color="auto"/>
              <w:right w:val="outset" w:sz="6" w:space="0" w:color="auto"/>
            </w:tcBorders>
            <w:vAlign w:val="center"/>
            <w:hideMark/>
          </w:tcPr>
          <w:p w14:paraId="269BB245" w14:textId="77777777" w:rsidR="00707907" w:rsidRPr="00CF42E4" w:rsidRDefault="00707907" w:rsidP="00707907">
            <w:pPr>
              <w:ind w:left="360"/>
              <w:jc w:val="center"/>
              <w:rPr>
                <w:rFonts w:asciiTheme="minorHAnsi" w:hAnsiTheme="minorHAnsi" w:cstheme="minorHAnsi"/>
                <w:b/>
                <w:bCs/>
              </w:rPr>
            </w:pPr>
            <w:r w:rsidRPr="00CF42E4">
              <w:rPr>
                <w:rFonts w:asciiTheme="minorHAnsi" w:hAnsiTheme="minorHAnsi" w:cstheme="minorHAnsi"/>
                <w:b/>
                <w:bCs/>
              </w:rPr>
              <w:t>Size of family unit</w:t>
            </w:r>
          </w:p>
        </w:tc>
        <w:tc>
          <w:tcPr>
            <w:tcW w:w="2581" w:type="pct"/>
            <w:tcBorders>
              <w:top w:val="outset" w:sz="6" w:space="0" w:color="auto"/>
              <w:left w:val="outset" w:sz="6" w:space="0" w:color="auto"/>
              <w:bottom w:val="outset" w:sz="6" w:space="0" w:color="auto"/>
              <w:right w:val="outset" w:sz="6" w:space="0" w:color="auto"/>
            </w:tcBorders>
            <w:vAlign w:val="center"/>
            <w:hideMark/>
          </w:tcPr>
          <w:p w14:paraId="3E12BF2F" w14:textId="77777777" w:rsidR="00707907" w:rsidRPr="00CF42E4" w:rsidRDefault="00707907" w:rsidP="00707907">
            <w:pPr>
              <w:ind w:left="360"/>
              <w:jc w:val="center"/>
              <w:rPr>
                <w:rFonts w:asciiTheme="minorHAnsi" w:hAnsiTheme="minorHAnsi" w:cstheme="minorHAnsi"/>
                <w:b/>
                <w:bCs/>
              </w:rPr>
            </w:pPr>
            <w:r w:rsidRPr="00CF42E4">
              <w:rPr>
                <w:rFonts w:asciiTheme="minorHAnsi" w:hAnsiTheme="minorHAnsi" w:cstheme="minorHAnsi"/>
                <w:b/>
                <w:bCs/>
              </w:rPr>
              <w:t>125 Percent of Poverty</w:t>
            </w:r>
          </w:p>
        </w:tc>
      </w:tr>
      <w:tr w:rsidR="00707907" w:rsidRPr="00CF42E4" w14:paraId="6057F785" w14:textId="77777777" w:rsidTr="003D033C">
        <w:trPr>
          <w:tblCellSpacing w:w="0" w:type="dxa"/>
        </w:trPr>
        <w:tc>
          <w:tcPr>
            <w:tcW w:w="2419" w:type="pct"/>
            <w:tcBorders>
              <w:top w:val="outset" w:sz="6" w:space="0" w:color="auto"/>
              <w:left w:val="outset" w:sz="6" w:space="0" w:color="auto"/>
              <w:bottom w:val="outset" w:sz="6" w:space="0" w:color="auto"/>
              <w:right w:val="outset" w:sz="6" w:space="0" w:color="auto"/>
            </w:tcBorders>
            <w:vAlign w:val="center"/>
            <w:hideMark/>
          </w:tcPr>
          <w:p w14:paraId="7792A97B" w14:textId="77777777" w:rsidR="00707907" w:rsidRPr="00CF42E4" w:rsidRDefault="00707907" w:rsidP="00707907">
            <w:pPr>
              <w:ind w:left="360"/>
              <w:jc w:val="center"/>
              <w:rPr>
                <w:rFonts w:asciiTheme="minorHAnsi" w:hAnsiTheme="minorHAnsi" w:cstheme="minorHAnsi"/>
              </w:rPr>
            </w:pPr>
            <w:r w:rsidRPr="00CF42E4">
              <w:rPr>
                <w:rFonts w:asciiTheme="minorHAnsi" w:hAnsiTheme="minorHAnsi" w:cstheme="minorHAnsi"/>
              </w:rPr>
              <w:t>1</w:t>
            </w:r>
          </w:p>
        </w:tc>
        <w:tc>
          <w:tcPr>
            <w:tcW w:w="2581" w:type="pct"/>
            <w:tcBorders>
              <w:top w:val="outset" w:sz="6" w:space="0" w:color="auto"/>
              <w:left w:val="outset" w:sz="6" w:space="0" w:color="auto"/>
              <w:bottom w:val="outset" w:sz="6" w:space="0" w:color="auto"/>
              <w:right w:val="outset" w:sz="6" w:space="0" w:color="auto"/>
            </w:tcBorders>
            <w:vAlign w:val="center"/>
            <w:hideMark/>
          </w:tcPr>
          <w:p w14:paraId="507CD72F" w14:textId="77777777" w:rsidR="00707907" w:rsidRPr="00CF42E4" w:rsidRDefault="00707907" w:rsidP="006564E7">
            <w:pPr>
              <w:ind w:left="360"/>
              <w:jc w:val="center"/>
              <w:rPr>
                <w:rFonts w:asciiTheme="minorHAnsi" w:hAnsiTheme="minorHAnsi" w:cstheme="minorHAnsi"/>
              </w:rPr>
            </w:pPr>
            <w:r w:rsidRPr="00CF42E4">
              <w:rPr>
                <w:rFonts w:asciiTheme="minorHAnsi" w:hAnsiTheme="minorHAnsi" w:cstheme="minorHAnsi"/>
              </w:rPr>
              <w:t>$</w:t>
            </w:r>
            <w:r w:rsidR="006564E7" w:rsidRPr="00CF42E4">
              <w:rPr>
                <w:rFonts w:asciiTheme="minorHAnsi" w:hAnsiTheme="minorHAnsi" w:cstheme="minorHAnsi"/>
              </w:rPr>
              <w:t>14,712</w:t>
            </w:r>
          </w:p>
        </w:tc>
      </w:tr>
      <w:tr w:rsidR="00707907" w:rsidRPr="00CF42E4" w14:paraId="6C4EF475" w14:textId="77777777" w:rsidTr="003D033C">
        <w:trPr>
          <w:tblCellSpacing w:w="0" w:type="dxa"/>
        </w:trPr>
        <w:tc>
          <w:tcPr>
            <w:tcW w:w="2419" w:type="pct"/>
            <w:tcBorders>
              <w:top w:val="outset" w:sz="6" w:space="0" w:color="auto"/>
              <w:left w:val="outset" w:sz="6" w:space="0" w:color="auto"/>
              <w:bottom w:val="outset" w:sz="6" w:space="0" w:color="auto"/>
              <w:right w:val="outset" w:sz="6" w:space="0" w:color="auto"/>
            </w:tcBorders>
            <w:vAlign w:val="center"/>
            <w:hideMark/>
          </w:tcPr>
          <w:p w14:paraId="29BF942A" w14:textId="77777777" w:rsidR="00707907" w:rsidRPr="00CF42E4" w:rsidRDefault="00707907" w:rsidP="00707907">
            <w:pPr>
              <w:ind w:left="360"/>
              <w:jc w:val="center"/>
              <w:rPr>
                <w:rFonts w:asciiTheme="minorHAnsi" w:hAnsiTheme="minorHAnsi" w:cstheme="minorHAnsi"/>
              </w:rPr>
            </w:pPr>
            <w:r w:rsidRPr="00CF42E4">
              <w:rPr>
                <w:rFonts w:asciiTheme="minorHAnsi" w:hAnsiTheme="minorHAnsi" w:cstheme="minorHAnsi"/>
              </w:rPr>
              <w:t>2</w:t>
            </w:r>
          </w:p>
        </w:tc>
        <w:tc>
          <w:tcPr>
            <w:tcW w:w="2581" w:type="pct"/>
            <w:tcBorders>
              <w:top w:val="outset" w:sz="6" w:space="0" w:color="auto"/>
              <w:left w:val="outset" w:sz="6" w:space="0" w:color="auto"/>
              <w:bottom w:val="outset" w:sz="6" w:space="0" w:color="auto"/>
              <w:right w:val="outset" w:sz="6" w:space="0" w:color="auto"/>
            </w:tcBorders>
            <w:vAlign w:val="center"/>
            <w:hideMark/>
          </w:tcPr>
          <w:p w14:paraId="35A3E9D9" w14:textId="77777777" w:rsidR="00707907" w:rsidRPr="00CF42E4" w:rsidRDefault="00707907" w:rsidP="006564E7">
            <w:pPr>
              <w:ind w:left="360"/>
              <w:jc w:val="center"/>
              <w:rPr>
                <w:rFonts w:asciiTheme="minorHAnsi" w:hAnsiTheme="minorHAnsi" w:cstheme="minorHAnsi"/>
              </w:rPr>
            </w:pPr>
            <w:r w:rsidRPr="00CF42E4">
              <w:rPr>
                <w:rFonts w:asciiTheme="minorHAnsi" w:hAnsiTheme="minorHAnsi" w:cstheme="minorHAnsi"/>
              </w:rPr>
              <w:t>$</w:t>
            </w:r>
            <w:r w:rsidR="006564E7" w:rsidRPr="00CF42E4">
              <w:rPr>
                <w:rFonts w:asciiTheme="minorHAnsi" w:hAnsiTheme="minorHAnsi" w:cstheme="minorHAnsi"/>
              </w:rPr>
              <w:t>19,912</w:t>
            </w:r>
          </w:p>
        </w:tc>
      </w:tr>
      <w:tr w:rsidR="00707907" w:rsidRPr="00CF42E4" w14:paraId="27D9F4AC" w14:textId="77777777" w:rsidTr="003D033C">
        <w:trPr>
          <w:tblCellSpacing w:w="0" w:type="dxa"/>
        </w:trPr>
        <w:tc>
          <w:tcPr>
            <w:tcW w:w="2419" w:type="pct"/>
            <w:tcBorders>
              <w:top w:val="outset" w:sz="6" w:space="0" w:color="auto"/>
              <w:left w:val="outset" w:sz="6" w:space="0" w:color="auto"/>
              <w:bottom w:val="outset" w:sz="6" w:space="0" w:color="auto"/>
              <w:right w:val="outset" w:sz="6" w:space="0" w:color="auto"/>
            </w:tcBorders>
            <w:vAlign w:val="center"/>
            <w:hideMark/>
          </w:tcPr>
          <w:p w14:paraId="2C052969" w14:textId="77777777" w:rsidR="00707907" w:rsidRPr="00CF42E4" w:rsidRDefault="00707907" w:rsidP="00707907">
            <w:pPr>
              <w:ind w:left="360"/>
              <w:jc w:val="center"/>
              <w:rPr>
                <w:rFonts w:asciiTheme="minorHAnsi" w:hAnsiTheme="minorHAnsi" w:cstheme="minorHAnsi"/>
              </w:rPr>
            </w:pPr>
            <w:r w:rsidRPr="00CF42E4">
              <w:rPr>
                <w:rFonts w:asciiTheme="minorHAnsi" w:hAnsiTheme="minorHAnsi" w:cstheme="minorHAnsi"/>
              </w:rPr>
              <w:t>3</w:t>
            </w:r>
          </w:p>
        </w:tc>
        <w:tc>
          <w:tcPr>
            <w:tcW w:w="2581" w:type="pct"/>
            <w:tcBorders>
              <w:top w:val="outset" w:sz="6" w:space="0" w:color="auto"/>
              <w:left w:val="outset" w:sz="6" w:space="0" w:color="auto"/>
              <w:bottom w:val="outset" w:sz="6" w:space="0" w:color="auto"/>
              <w:right w:val="outset" w:sz="6" w:space="0" w:color="auto"/>
            </w:tcBorders>
            <w:vAlign w:val="center"/>
            <w:hideMark/>
          </w:tcPr>
          <w:p w14:paraId="5D127331" w14:textId="77777777" w:rsidR="00707907" w:rsidRPr="00CF42E4" w:rsidRDefault="006564E7" w:rsidP="00707907">
            <w:pPr>
              <w:ind w:left="360"/>
              <w:jc w:val="center"/>
              <w:rPr>
                <w:rFonts w:asciiTheme="minorHAnsi" w:hAnsiTheme="minorHAnsi" w:cstheme="minorHAnsi"/>
              </w:rPr>
            </w:pPr>
            <w:r w:rsidRPr="00CF42E4">
              <w:rPr>
                <w:rFonts w:asciiTheme="minorHAnsi" w:hAnsiTheme="minorHAnsi" w:cstheme="minorHAnsi"/>
              </w:rPr>
              <w:t>$25,112</w:t>
            </w:r>
          </w:p>
        </w:tc>
      </w:tr>
      <w:tr w:rsidR="00707907" w:rsidRPr="00CF42E4" w14:paraId="580E9C0E" w14:textId="77777777" w:rsidTr="003D033C">
        <w:trPr>
          <w:tblCellSpacing w:w="0" w:type="dxa"/>
        </w:trPr>
        <w:tc>
          <w:tcPr>
            <w:tcW w:w="2419" w:type="pct"/>
            <w:tcBorders>
              <w:top w:val="outset" w:sz="6" w:space="0" w:color="auto"/>
              <w:left w:val="outset" w:sz="6" w:space="0" w:color="auto"/>
              <w:bottom w:val="outset" w:sz="6" w:space="0" w:color="auto"/>
              <w:right w:val="outset" w:sz="6" w:space="0" w:color="auto"/>
            </w:tcBorders>
            <w:vAlign w:val="center"/>
            <w:hideMark/>
          </w:tcPr>
          <w:p w14:paraId="6F8C241A" w14:textId="77777777" w:rsidR="00707907" w:rsidRPr="00CF42E4" w:rsidRDefault="00707907" w:rsidP="00707907">
            <w:pPr>
              <w:ind w:left="360"/>
              <w:jc w:val="center"/>
              <w:rPr>
                <w:rFonts w:asciiTheme="minorHAnsi" w:hAnsiTheme="minorHAnsi" w:cstheme="minorHAnsi"/>
              </w:rPr>
            </w:pPr>
            <w:r w:rsidRPr="00CF42E4">
              <w:rPr>
                <w:rFonts w:asciiTheme="minorHAnsi" w:hAnsiTheme="minorHAnsi" w:cstheme="minorHAnsi"/>
              </w:rPr>
              <w:t>4</w:t>
            </w:r>
          </w:p>
        </w:tc>
        <w:tc>
          <w:tcPr>
            <w:tcW w:w="2581" w:type="pct"/>
            <w:tcBorders>
              <w:top w:val="outset" w:sz="6" w:space="0" w:color="auto"/>
              <w:left w:val="outset" w:sz="6" w:space="0" w:color="auto"/>
              <w:bottom w:val="outset" w:sz="6" w:space="0" w:color="auto"/>
              <w:right w:val="outset" w:sz="6" w:space="0" w:color="auto"/>
            </w:tcBorders>
            <w:vAlign w:val="center"/>
            <w:hideMark/>
          </w:tcPr>
          <w:p w14:paraId="6E51ED6F" w14:textId="77777777" w:rsidR="00707907" w:rsidRPr="00CF42E4" w:rsidRDefault="006564E7" w:rsidP="00707907">
            <w:pPr>
              <w:ind w:left="360"/>
              <w:jc w:val="center"/>
              <w:rPr>
                <w:rFonts w:asciiTheme="minorHAnsi" w:hAnsiTheme="minorHAnsi" w:cstheme="minorHAnsi"/>
              </w:rPr>
            </w:pPr>
            <w:r w:rsidRPr="00CF42E4">
              <w:rPr>
                <w:rFonts w:asciiTheme="minorHAnsi" w:hAnsiTheme="minorHAnsi" w:cstheme="minorHAnsi"/>
              </w:rPr>
              <w:t>$30,312</w:t>
            </w:r>
          </w:p>
        </w:tc>
      </w:tr>
      <w:tr w:rsidR="00707907" w:rsidRPr="00CF42E4" w14:paraId="7A5031F6" w14:textId="77777777" w:rsidTr="003D033C">
        <w:trPr>
          <w:tblCellSpacing w:w="0" w:type="dxa"/>
        </w:trPr>
        <w:tc>
          <w:tcPr>
            <w:tcW w:w="2419" w:type="pct"/>
            <w:tcBorders>
              <w:top w:val="outset" w:sz="6" w:space="0" w:color="auto"/>
              <w:left w:val="outset" w:sz="6" w:space="0" w:color="auto"/>
              <w:bottom w:val="outset" w:sz="6" w:space="0" w:color="auto"/>
              <w:right w:val="outset" w:sz="6" w:space="0" w:color="auto"/>
            </w:tcBorders>
            <w:vAlign w:val="center"/>
            <w:hideMark/>
          </w:tcPr>
          <w:p w14:paraId="4385B21B" w14:textId="77777777" w:rsidR="00707907" w:rsidRPr="00CF42E4" w:rsidRDefault="00707907" w:rsidP="00707907">
            <w:pPr>
              <w:ind w:left="360"/>
              <w:jc w:val="center"/>
              <w:rPr>
                <w:rFonts w:asciiTheme="minorHAnsi" w:hAnsiTheme="minorHAnsi" w:cstheme="minorHAnsi"/>
              </w:rPr>
            </w:pPr>
            <w:r w:rsidRPr="00CF42E4">
              <w:rPr>
                <w:rFonts w:asciiTheme="minorHAnsi" w:hAnsiTheme="minorHAnsi" w:cstheme="minorHAnsi"/>
              </w:rPr>
              <w:t>5</w:t>
            </w:r>
          </w:p>
        </w:tc>
        <w:tc>
          <w:tcPr>
            <w:tcW w:w="2581" w:type="pct"/>
            <w:tcBorders>
              <w:top w:val="outset" w:sz="6" w:space="0" w:color="auto"/>
              <w:left w:val="outset" w:sz="6" w:space="0" w:color="auto"/>
              <w:bottom w:val="outset" w:sz="6" w:space="0" w:color="auto"/>
              <w:right w:val="outset" w:sz="6" w:space="0" w:color="auto"/>
            </w:tcBorders>
            <w:vAlign w:val="center"/>
            <w:hideMark/>
          </w:tcPr>
          <w:p w14:paraId="7B0E9AA9" w14:textId="77777777" w:rsidR="00707907" w:rsidRPr="00CF42E4" w:rsidRDefault="006564E7" w:rsidP="00707907">
            <w:pPr>
              <w:ind w:left="360"/>
              <w:jc w:val="center"/>
              <w:rPr>
                <w:rFonts w:asciiTheme="minorHAnsi" w:hAnsiTheme="minorHAnsi" w:cstheme="minorHAnsi"/>
              </w:rPr>
            </w:pPr>
            <w:r w:rsidRPr="00CF42E4">
              <w:rPr>
                <w:rFonts w:asciiTheme="minorHAnsi" w:hAnsiTheme="minorHAnsi" w:cstheme="minorHAnsi"/>
              </w:rPr>
              <w:t>$35,512</w:t>
            </w:r>
          </w:p>
        </w:tc>
      </w:tr>
      <w:tr w:rsidR="00707907" w:rsidRPr="00CF42E4" w14:paraId="0768544E" w14:textId="77777777" w:rsidTr="003D033C">
        <w:trPr>
          <w:tblCellSpacing w:w="0" w:type="dxa"/>
        </w:trPr>
        <w:tc>
          <w:tcPr>
            <w:tcW w:w="2419" w:type="pct"/>
            <w:tcBorders>
              <w:top w:val="outset" w:sz="6" w:space="0" w:color="auto"/>
              <w:left w:val="outset" w:sz="6" w:space="0" w:color="auto"/>
              <w:bottom w:val="outset" w:sz="6" w:space="0" w:color="auto"/>
              <w:right w:val="outset" w:sz="6" w:space="0" w:color="auto"/>
            </w:tcBorders>
            <w:vAlign w:val="center"/>
            <w:hideMark/>
          </w:tcPr>
          <w:p w14:paraId="7199B236" w14:textId="77777777" w:rsidR="00707907" w:rsidRPr="00CF42E4" w:rsidRDefault="00707907" w:rsidP="00707907">
            <w:pPr>
              <w:ind w:left="360"/>
              <w:jc w:val="center"/>
              <w:rPr>
                <w:rFonts w:asciiTheme="minorHAnsi" w:hAnsiTheme="minorHAnsi" w:cstheme="minorHAnsi"/>
              </w:rPr>
            </w:pPr>
            <w:r w:rsidRPr="00CF42E4">
              <w:rPr>
                <w:rFonts w:asciiTheme="minorHAnsi" w:hAnsiTheme="minorHAnsi" w:cstheme="minorHAnsi"/>
              </w:rPr>
              <w:t>6</w:t>
            </w:r>
          </w:p>
        </w:tc>
        <w:tc>
          <w:tcPr>
            <w:tcW w:w="2581" w:type="pct"/>
            <w:tcBorders>
              <w:top w:val="outset" w:sz="6" w:space="0" w:color="auto"/>
              <w:left w:val="outset" w:sz="6" w:space="0" w:color="auto"/>
              <w:bottom w:val="outset" w:sz="6" w:space="0" w:color="auto"/>
              <w:right w:val="outset" w:sz="6" w:space="0" w:color="auto"/>
            </w:tcBorders>
            <w:vAlign w:val="center"/>
            <w:hideMark/>
          </w:tcPr>
          <w:p w14:paraId="3056A799" w14:textId="77777777" w:rsidR="00707907" w:rsidRPr="00CF42E4" w:rsidRDefault="006564E7" w:rsidP="00707907">
            <w:pPr>
              <w:ind w:left="360"/>
              <w:jc w:val="center"/>
              <w:rPr>
                <w:rFonts w:asciiTheme="minorHAnsi" w:hAnsiTheme="minorHAnsi" w:cstheme="minorHAnsi"/>
              </w:rPr>
            </w:pPr>
            <w:r w:rsidRPr="00CF42E4">
              <w:rPr>
                <w:rFonts w:asciiTheme="minorHAnsi" w:hAnsiTheme="minorHAnsi" w:cstheme="minorHAnsi"/>
              </w:rPr>
              <w:t>$40,712</w:t>
            </w:r>
          </w:p>
        </w:tc>
      </w:tr>
      <w:tr w:rsidR="00707907" w:rsidRPr="00CF42E4" w14:paraId="45C9E633" w14:textId="77777777" w:rsidTr="003D033C">
        <w:trPr>
          <w:tblCellSpacing w:w="0" w:type="dxa"/>
        </w:trPr>
        <w:tc>
          <w:tcPr>
            <w:tcW w:w="2419" w:type="pct"/>
            <w:tcBorders>
              <w:top w:val="outset" w:sz="6" w:space="0" w:color="auto"/>
              <w:left w:val="outset" w:sz="6" w:space="0" w:color="auto"/>
              <w:bottom w:val="outset" w:sz="6" w:space="0" w:color="auto"/>
              <w:right w:val="outset" w:sz="6" w:space="0" w:color="auto"/>
            </w:tcBorders>
            <w:vAlign w:val="center"/>
            <w:hideMark/>
          </w:tcPr>
          <w:p w14:paraId="4876DEE5" w14:textId="77777777" w:rsidR="00707907" w:rsidRPr="00CF42E4" w:rsidRDefault="00707907" w:rsidP="00707907">
            <w:pPr>
              <w:ind w:left="360"/>
              <w:jc w:val="center"/>
              <w:rPr>
                <w:rFonts w:asciiTheme="minorHAnsi" w:hAnsiTheme="minorHAnsi" w:cstheme="minorHAnsi"/>
              </w:rPr>
            </w:pPr>
            <w:r w:rsidRPr="00CF42E4">
              <w:rPr>
                <w:rFonts w:asciiTheme="minorHAnsi" w:hAnsiTheme="minorHAnsi" w:cstheme="minorHAnsi"/>
              </w:rPr>
              <w:t>7</w:t>
            </w:r>
          </w:p>
        </w:tc>
        <w:tc>
          <w:tcPr>
            <w:tcW w:w="2581" w:type="pct"/>
            <w:tcBorders>
              <w:top w:val="outset" w:sz="6" w:space="0" w:color="auto"/>
              <w:left w:val="outset" w:sz="6" w:space="0" w:color="auto"/>
              <w:bottom w:val="outset" w:sz="6" w:space="0" w:color="auto"/>
              <w:right w:val="outset" w:sz="6" w:space="0" w:color="auto"/>
            </w:tcBorders>
            <w:vAlign w:val="center"/>
            <w:hideMark/>
          </w:tcPr>
          <w:p w14:paraId="1351D7A1" w14:textId="77777777" w:rsidR="00707907" w:rsidRPr="00CF42E4" w:rsidRDefault="006564E7" w:rsidP="00707907">
            <w:pPr>
              <w:ind w:left="360"/>
              <w:jc w:val="center"/>
              <w:rPr>
                <w:rFonts w:asciiTheme="minorHAnsi" w:hAnsiTheme="minorHAnsi" w:cstheme="minorHAnsi"/>
              </w:rPr>
            </w:pPr>
            <w:r w:rsidRPr="00CF42E4">
              <w:rPr>
                <w:rFonts w:asciiTheme="minorHAnsi" w:hAnsiTheme="minorHAnsi" w:cstheme="minorHAnsi"/>
              </w:rPr>
              <w:t>$45,912</w:t>
            </w:r>
          </w:p>
        </w:tc>
      </w:tr>
      <w:tr w:rsidR="00707907" w:rsidRPr="00CF42E4" w14:paraId="7D8436B2" w14:textId="77777777" w:rsidTr="003D033C">
        <w:trPr>
          <w:tblCellSpacing w:w="0" w:type="dxa"/>
        </w:trPr>
        <w:tc>
          <w:tcPr>
            <w:tcW w:w="2419" w:type="pct"/>
            <w:tcBorders>
              <w:top w:val="outset" w:sz="6" w:space="0" w:color="auto"/>
              <w:left w:val="outset" w:sz="6" w:space="0" w:color="auto"/>
              <w:bottom w:val="outset" w:sz="6" w:space="0" w:color="auto"/>
              <w:right w:val="outset" w:sz="6" w:space="0" w:color="auto"/>
            </w:tcBorders>
            <w:vAlign w:val="center"/>
            <w:hideMark/>
          </w:tcPr>
          <w:p w14:paraId="6D90FA88" w14:textId="77777777" w:rsidR="00707907" w:rsidRPr="00CF42E4" w:rsidRDefault="00707907" w:rsidP="00707907">
            <w:pPr>
              <w:ind w:left="360"/>
              <w:jc w:val="center"/>
              <w:rPr>
                <w:rFonts w:asciiTheme="minorHAnsi" w:hAnsiTheme="minorHAnsi" w:cstheme="minorHAnsi"/>
              </w:rPr>
            </w:pPr>
            <w:r w:rsidRPr="00CF42E4">
              <w:rPr>
                <w:rFonts w:asciiTheme="minorHAnsi" w:hAnsiTheme="minorHAnsi" w:cstheme="minorHAnsi"/>
              </w:rPr>
              <w:t>8</w:t>
            </w:r>
          </w:p>
        </w:tc>
        <w:tc>
          <w:tcPr>
            <w:tcW w:w="2581" w:type="pct"/>
            <w:tcBorders>
              <w:top w:val="outset" w:sz="6" w:space="0" w:color="auto"/>
              <w:left w:val="outset" w:sz="6" w:space="0" w:color="auto"/>
              <w:bottom w:val="outset" w:sz="6" w:space="0" w:color="auto"/>
              <w:right w:val="outset" w:sz="6" w:space="0" w:color="auto"/>
            </w:tcBorders>
            <w:vAlign w:val="center"/>
            <w:hideMark/>
          </w:tcPr>
          <w:p w14:paraId="6DE82299" w14:textId="77777777" w:rsidR="00707907" w:rsidRPr="00CF42E4" w:rsidRDefault="006564E7" w:rsidP="00707907">
            <w:pPr>
              <w:ind w:left="360"/>
              <w:jc w:val="center"/>
              <w:rPr>
                <w:rFonts w:asciiTheme="minorHAnsi" w:hAnsiTheme="minorHAnsi" w:cstheme="minorHAnsi"/>
              </w:rPr>
            </w:pPr>
            <w:r w:rsidRPr="00CF42E4">
              <w:rPr>
                <w:rFonts w:asciiTheme="minorHAnsi" w:hAnsiTheme="minorHAnsi" w:cstheme="minorHAnsi"/>
              </w:rPr>
              <w:t>$51,112</w:t>
            </w:r>
          </w:p>
        </w:tc>
      </w:tr>
    </w:tbl>
    <w:p w14:paraId="54335940" w14:textId="77777777" w:rsidR="00707907" w:rsidRPr="00CF42E4" w:rsidRDefault="00707907" w:rsidP="00FD18FD">
      <w:pPr>
        <w:pStyle w:val="MediumShading1-Accent11"/>
        <w:ind w:left="360"/>
        <w:jc w:val="center"/>
        <w:rPr>
          <w:rFonts w:asciiTheme="minorHAnsi" w:hAnsiTheme="minorHAnsi" w:cstheme="minorHAnsi"/>
          <w:sz w:val="24"/>
          <w:szCs w:val="24"/>
        </w:rPr>
      </w:pPr>
    </w:p>
    <w:p w14:paraId="50F3DF90" w14:textId="77777777" w:rsidR="00707907" w:rsidRPr="00CF42E4" w:rsidRDefault="00707907" w:rsidP="00FD18FD">
      <w:pPr>
        <w:pStyle w:val="MediumShading1-Accent11"/>
        <w:ind w:left="360"/>
        <w:jc w:val="center"/>
        <w:rPr>
          <w:rFonts w:asciiTheme="minorHAnsi" w:hAnsiTheme="minorHAnsi" w:cstheme="minorHAnsi"/>
          <w:sz w:val="24"/>
          <w:szCs w:val="24"/>
        </w:rPr>
      </w:pPr>
      <w:r w:rsidRPr="00CF42E4">
        <w:rPr>
          <w:rFonts w:asciiTheme="minorHAnsi" w:hAnsiTheme="minorHAnsi" w:cstheme="minorHAnsi"/>
          <w:sz w:val="24"/>
          <w:szCs w:val="24"/>
        </w:rPr>
        <w:br w:type="textWrapping" w:clear="all"/>
        <w:t>*For families with more than eight members, add $4,160 for each additional family member</w:t>
      </w:r>
    </w:p>
    <w:p w14:paraId="36D4860F" w14:textId="77777777" w:rsidR="00707907" w:rsidRPr="00CF42E4" w:rsidRDefault="00707907" w:rsidP="00FD18FD">
      <w:pPr>
        <w:pStyle w:val="MediumShading1-Accent11"/>
        <w:ind w:left="720"/>
        <w:rPr>
          <w:rFonts w:asciiTheme="minorHAnsi" w:hAnsiTheme="minorHAnsi" w:cstheme="minorHAnsi"/>
          <w:sz w:val="24"/>
          <w:szCs w:val="24"/>
        </w:rPr>
      </w:pPr>
    </w:p>
    <w:p w14:paraId="1227B2C3" w14:textId="77777777" w:rsidR="004862AB" w:rsidRPr="00CF42E4" w:rsidRDefault="00C44F27" w:rsidP="00FD18FD">
      <w:pPr>
        <w:pStyle w:val="MediumShading1-Accent11"/>
        <w:numPr>
          <w:ilvl w:val="0"/>
          <w:numId w:val="13"/>
        </w:numPr>
        <w:rPr>
          <w:rFonts w:asciiTheme="minorHAnsi" w:hAnsiTheme="minorHAnsi" w:cstheme="minorHAnsi"/>
          <w:sz w:val="24"/>
          <w:szCs w:val="24"/>
        </w:rPr>
      </w:pPr>
      <w:r w:rsidRPr="00CF42E4">
        <w:rPr>
          <w:rFonts w:asciiTheme="minorHAnsi" w:hAnsiTheme="minorHAnsi" w:cstheme="minorHAnsi"/>
          <w:sz w:val="24"/>
          <w:szCs w:val="24"/>
        </w:rPr>
        <w:t xml:space="preserve">Home </w:t>
      </w:r>
      <w:r w:rsidR="004862AB" w:rsidRPr="00CF42E4">
        <w:rPr>
          <w:rFonts w:asciiTheme="minorHAnsi" w:hAnsiTheme="minorHAnsi" w:cstheme="minorHAnsi"/>
          <w:sz w:val="24"/>
          <w:szCs w:val="24"/>
        </w:rPr>
        <w:t>v</w:t>
      </w:r>
      <w:r w:rsidR="00294EFB" w:rsidRPr="00CF42E4">
        <w:rPr>
          <w:rFonts w:asciiTheme="minorHAnsi" w:hAnsiTheme="minorHAnsi" w:cstheme="minorHAnsi"/>
          <w:sz w:val="24"/>
          <w:szCs w:val="24"/>
        </w:rPr>
        <w:t xml:space="preserve">alue </w:t>
      </w:r>
      <w:r w:rsidRPr="00CF42E4">
        <w:rPr>
          <w:rFonts w:asciiTheme="minorHAnsi" w:hAnsiTheme="minorHAnsi" w:cstheme="minorHAnsi"/>
          <w:sz w:val="24"/>
          <w:szCs w:val="24"/>
        </w:rPr>
        <w:t>should</w:t>
      </w:r>
      <w:r w:rsidR="00294EFB" w:rsidRPr="00CF42E4">
        <w:rPr>
          <w:rFonts w:asciiTheme="minorHAnsi" w:hAnsiTheme="minorHAnsi" w:cstheme="minorHAnsi"/>
          <w:sz w:val="24"/>
          <w:szCs w:val="24"/>
        </w:rPr>
        <w:t xml:space="preserve"> not to exceed $300</w:t>
      </w:r>
      <w:r w:rsidR="004862AB" w:rsidRPr="00CF42E4">
        <w:rPr>
          <w:rFonts w:asciiTheme="minorHAnsi" w:hAnsiTheme="minorHAnsi" w:cstheme="minorHAnsi"/>
          <w:sz w:val="24"/>
          <w:szCs w:val="24"/>
        </w:rPr>
        <w:t>,000 (per County Appraisal District)</w:t>
      </w:r>
      <w:r w:rsidR="004006C9" w:rsidRPr="00CF42E4">
        <w:rPr>
          <w:rFonts w:asciiTheme="minorHAnsi" w:hAnsiTheme="minorHAnsi" w:cstheme="minorHAnsi"/>
          <w:sz w:val="24"/>
          <w:szCs w:val="24"/>
        </w:rPr>
        <w:t>.</w:t>
      </w:r>
    </w:p>
    <w:p w14:paraId="180196FE" w14:textId="77777777" w:rsidR="00786BC2" w:rsidRPr="00CF42E4" w:rsidRDefault="00786BC2" w:rsidP="00FD18FD">
      <w:pPr>
        <w:pStyle w:val="MediumShading1-Accent11"/>
        <w:numPr>
          <w:ilvl w:val="1"/>
          <w:numId w:val="13"/>
        </w:numPr>
        <w:rPr>
          <w:rFonts w:asciiTheme="minorHAnsi" w:hAnsiTheme="minorHAnsi" w:cstheme="minorHAnsi"/>
          <w:sz w:val="24"/>
          <w:szCs w:val="24"/>
        </w:rPr>
      </w:pPr>
      <w:r w:rsidRPr="00CF42E4">
        <w:rPr>
          <w:rFonts w:asciiTheme="minorHAnsi" w:hAnsiTheme="minorHAnsi" w:cstheme="minorHAnsi"/>
          <w:sz w:val="24"/>
          <w:szCs w:val="24"/>
        </w:rPr>
        <w:t xml:space="preserve">This number </w:t>
      </w:r>
      <w:r w:rsidR="00C44F27" w:rsidRPr="00CF42E4">
        <w:rPr>
          <w:rFonts w:asciiTheme="minorHAnsi" w:hAnsiTheme="minorHAnsi" w:cstheme="minorHAnsi"/>
          <w:sz w:val="24"/>
          <w:szCs w:val="24"/>
        </w:rPr>
        <w:t>is a sample, but whatever number chosen by the utility should be</w:t>
      </w:r>
      <w:r w:rsidRPr="00CF42E4">
        <w:rPr>
          <w:rFonts w:asciiTheme="minorHAnsi" w:hAnsiTheme="minorHAnsi" w:cstheme="minorHAnsi"/>
          <w:sz w:val="24"/>
          <w:szCs w:val="24"/>
        </w:rPr>
        <w:t xml:space="preserve"> based on home value</w:t>
      </w:r>
      <w:r w:rsidR="00C44F27" w:rsidRPr="00CF42E4">
        <w:rPr>
          <w:rFonts w:asciiTheme="minorHAnsi" w:hAnsiTheme="minorHAnsi" w:cstheme="minorHAnsi"/>
          <w:sz w:val="24"/>
          <w:szCs w:val="24"/>
        </w:rPr>
        <w:t>s</w:t>
      </w:r>
      <w:r w:rsidRPr="00CF42E4">
        <w:rPr>
          <w:rFonts w:asciiTheme="minorHAnsi" w:hAnsiTheme="minorHAnsi" w:cstheme="minorHAnsi"/>
          <w:sz w:val="24"/>
          <w:szCs w:val="24"/>
        </w:rPr>
        <w:t xml:space="preserve"> in </w:t>
      </w:r>
      <w:r w:rsidR="00C44F27" w:rsidRPr="00CF42E4">
        <w:rPr>
          <w:rFonts w:asciiTheme="minorHAnsi" w:hAnsiTheme="minorHAnsi" w:cstheme="minorHAnsi"/>
          <w:sz w:val="24"/>
          <w:szCs w:val="24"/>
        </w:rPr>
        <w:t xml:space="preserve">the </w:t>
      </w:r>
      <w:r w:rsidRPr="00CF42E4">
        <w:rPr>
          <w:rFonts w:asciiTheme="minorHAnsi" w:hAnsiTheme="minorHAnsi" w:cstheme="minorHAnsi"/>
          <w:sz w:val="24"/>
          <w:szCs w:val="24"/>
        </w:rPr>
        <w:t>areas</w:t>
      </w:r>
      <w:r w:rsidR="00C44F27" w:rsidRPr="00CF42E4">
        <w:rPr>
          <w:rFonts w:asciiTheme="minorHAnsi" w:hAnsiTheme="minorHAnsi" w:cstheme="minorHAnsi"/>
          <w:sz w:val="24"/>
          <w:szCs w:val="24"/>
        </w:rPr>
        <w:t xml:space="preserve"> that will be</w:t>
      </w:r>
      <w:r w:rsidRPr="00CF42E4">
        <w:rPr>
          <w:rFonts w:asciiTheme="minorHAnsi" w:hAnsiTheme="minorHAnsi" w:cstheme="minorHAnsi"/>
          <w:sz w:val="24"/>
          <w:szCs w:val="24"/>
        </w:rPr>
        <w:t xml:space="preserve"> served </w:t>
      </w:r>
      <w:r w:rsidR="00C44F27" w:rsidRPr="00CF42E4">
        <w:rPr>
          <w:rFonts w:asciiTheme="minorHAnsi" w:hAnsiTheme="minorHAnsi" w:cstheme="minorHAnsi"/>
          <w:sz w:val="24"/>
          <w:szCs w:val="24"/>
        </w:rPr>
        <w:t>by the</w:t>
      </w:r>
      <w:r w:rsidRPr="00CF42E4">
        <w:rPr>
          <w:rFonts w:asciiTheme="minorHAnsi" w:hAnsiTheme="minorHAnsi" w:cstheme="minorHAnsi"/>
          <w:sz w:val="24"/>
          <w:szCs w:val="24"/>
        </w:rPr>
        <w:t xml:space="preserve"> </w:t>
      </w:r>
      <w:r w:rsidR="00F8683E" w:rsidRPr="00CF42E4">
        <w:rPr>
          <w:rFonts w:asciiTheme="minorHAnsi" w:hAnsiTheme="minorHAnsi" w:cstheme="minorHAnsi"/>
          <w:sz w:val="24"/>
          <w:szCs w:val="24"/>
        </w:rPr>
        <w:t>Plumbing Assistance Program</w:t>
      </w:r>
      <w:r w:rsidR="00C44F27" w:rsidRPr="00CF42E4">
        <w:rPr>
          <w:rFonts w:asciiTheme="minorHAnsi" w:hAnsiTheme="minorHAnsi" w:cstheme="minorHAnsi"/>
          <w:sz w:val="24"/>
          <w:szCs w:val="24"/>
        </w:rPr>
        <w:t>.  Periodically, the home value requirement should be reviewed</w:t>
      </w:r>
      <w:r w:rsidR="00F8683E" w:rsidRPr="00CF42E4">
        <w:rPr>
          <w:rFonts w:asciiTheme="minorHAnsi" w:hAnsiTheme="minorHAnsi" w:cstheme="minorHAnsi"/>
          <w:sz w:val="24"/>
          <w:szCs w:val="24"/>
        </w:rPr>
        <w:t xml:space="preserve"> </w:t>
      </w:r>
      <w:r w:rsidRPr="00CF42E4">
        <w:rPr>
          <w:rFonts w:asciiTheme="minorHAnsi" w:hAnsiTheme="minorHAnsi" w:cstheme="minorHAnsi"/>
          <w:sz w:val="24"/>
          <w:szCs w:val="24"/>
        </w:rPr>
        <w:t>and adjust</w:t>
      </w:r>
      <w:r w:rsidR="00C44F27" w:rsidRPr="00CF42E4">
        <w:rPr>
          <w:rFonts w:asciiTheme="minorHAnsi" w:hAnsiTheme="minorHAnsi" w:cstheme="minorHAnsi"/>
          <w:sz w:val="24"/>
          <w:szCs w:val="24"/>
        </w:rPr>
        <w:t>ed</w:t>
      </w:r>
      <w:r w:rsidRPr="00CF42E4">
        <w:rPr>
          <w:rFonts w:asciiTheme="minorHAnsi" w:hAnsiTheme="minorHAnsi" w:cstheme="minorHAnsi"/>
          <w:sz w:val="24"/>
          <w:szCs w:val="24"/>
        </w:rPr>
        <w:t xml:space="preserve"> for </w:t>
      </w:r>
      <w:r w:rsidR="00C44F27" w:rsidRPr="00CF42E4">
        <w:rPr>
          <w:rFonts w:asciiTheme="minorHAnsi" w:hAnsiTheme="minorHAnsi" w:cstheme="minorHAnsi"/>
          <w:sz w:val="24"/>
          <w:szCs w:val="24"/>
        </w:rPr>
        <w:t xml:space="preserve">changes in </w:t>
      </w:r>
      <w:r w:rsidRPr="00CF42E4">
        <w:rPr>
          <w:rFonts w:asciiTheme="minorHAnsi" w:hAnsiTheme="minorHAnsi" w:cstheme="minorHAnsi"/>
          <w:sz w:val="24"/>
          <w:szCs w:val="24"/>
        </w:rPr>
        <w:t>home values</w:t>
      </w:r>
      <w:r w:rsidR="00C44F27" w:rsidRPr="00CF42E4">
        <w:rPr>
          <w:rFonts w:asciiTheme="minorHAnsi" w:hAnsiTheme="minorHAnsi" w:cstheme="minorHAnsi"/>
          <w:sz w:val="24"/>
          <w:szCs w:val="24"/>
        </w:rPr>
        <w:t xml:space="preserve"> in the areas served by the program</w:t>
      </w:r>
      <w:r w:rsidRPr="00CF42E4">
        <w:rPr>
          <w:rFonts w:asciiTheme="minorHAnsi" w:hAnsiTheme="minorHAnsi" w:cstheme="minorHAnsi"/>
          <w:sz w:val="24"/>
          <w:szCs w:val="24"/>
        </w:rPr>
        <w:t>.</w:t>
      </w:r>
    </w:p>
    <w:p w14:paraId="100A51F0" w14:textId="77777777" w:rsidR="00444B80" w:rsidRPr="00CF42E4" w:rsidRDefault="00444B80" w:rsidP="00FD18FD">
      <w:pPr>
        <w:pStyle w:val="MediumShading1-Accent11"/>
        <w:rPr>
          <w:rFonts w:asciiTheme="minorHAnsi" w:hAnsiTheme="minorHAnsi" w:cstheme="minorHAnsi"/>
          <w:sz w:val="24"/>
          <w:szCs w:val="24"/>
        </w:rPr>
      </w:pPr>
    </w:p>
    <w:p w14:paraId="76F6187C" w14:textId="77777777" w:rsidR="00AB68B3" w:rsidRPr="00CF42E4" w:rsidRDefault="004862AB" w:rsidP="00FD18FD">
      <w:pPr>
        <w:pStyle w:val="MediumShading1-Accent11"/>
        <w:numPr>
          <w:ilvl w:val="0"/>
          <w:numId w:val="13"/>
        </w:numPr>
        <w:rPr>
          <w:rFonts w:asciiTheme="minorHAnsi" w:hAnsiTheme="minorHAnsi" w:cstheme="minorHAnsi"/>
          <w:sz w:val="24"/>
          <w:szCs w:val="24"/>
        </w:rPr>
      </w:pPr>
      <w:r w:rsidRPr="00CF42E4">
        <w:rPr>
          <w:rFonts w:asciiTheme="minorHAnsi" w:hAnsiTheme="minorHAnsi" w:cstheme="minorHAnsi"/>
          <w:sz w:val="24"/>
          <w:szCs w:val="24"/>
        </w:rPr>
        <w:t>Home located in designated zip codes</w:t>
      </w:r>
      <w:r w:rsidR="004006C9" w:rsidRPr="00CF42E4">
        <w:rPr>
          <w:rFonts w:asciiTheme="minorHAnsi" w:hAnsiTheme="minorHAnsi" w:cstheme="minorHAnsi"/>
          <w:sz w:val="24"/>
          <w:szCs w:val="24"/>
        </w:rPr>
        <w:t>.</w:t>
      </w:r>
    </w:p>
    <w:p w14:paraId="5A164501" w14:textId="77777777" w:rsidR="00AB68B3" w:rsidRPr="00CF42E4" w:rsidRDefault="00AB68B3" w:rsidP="00FD18FD">
      <w:pPr>
        <w:pStyle w:val="MediumShading1-Accent11"/>
        <w:numPr>
          <w:ilvl w:val="1"/>
          <w:numId w:val="13"/>
        </w:numPr>
        <w:rPr>
          <w:rFonts w:asciiTheme="minorHAnsi" w:hAnsiTheme="minorHAnsi" w:cstheme="minorHAnsi"/>
          <w:sz w:val="24"/>
          <w:szCs w:val="24"/>
        </w:rPr>
      </w:pPr>
      <w:r w:rsidRPr="00CF42E4">
        <w:rPr>
          <w:rFonts w:asciiTheme="minorHAnsi" w:hAnsiTheme="minorHAnsi" w:cstheme="minorHAnsi"/>
          <w:sz w:val="24"/>
          <w:szCs w:val="24"/>
        </w:rPr>
        <w:t xml:space="preserve">The designated zip codes are based on census data indicating </w:t>
      </w:r>
      <w:r w:rsidR="00786BC2" w:rsidRPr="00CF42E4">
        <w:rPr>
          <w:rFonts w:asciiTheme="minorHAnsi" w:hAnsiTheme="minorHAnsi" w:cstheme="minorHAnsi"/>
          <w:sz w:val="24"/>
          <w:szCs w:val="24"/>
        </w:rPr>
        <w:t xml:space="preserve">areas that experience </w:t>
      </w:r>
      <w:r w:rsidR="001C084C" w:rsidRPr="00CF42E4">
        <w:rPr>
          <w:rFonts w:asciiTheme="minorHAnsi" w:hAnsiTheme="minorHAnsi" w:cstheme="minorHAnsi"/>
          <w:sz w:val="24"/>
          <w:szCs w:val="24"/>
        </w:rPr>
        <w:t>economically disadvantaged</w:t>
      </w:r>
      <w:r w:rsidR="00786BC2" w:rsidRPr="00CF42E4">
        <w:rPr>
          <w:rFonts w:asciiTheme="minorHAnsi" w:hAnsiTheme="minorHAnsi" w:cstheme="minorHAnsi"/>
          <w:sz w:val="24"/>
          <w:szCs w:val="24"/>
        </w:rPr>
        <w:t xml:space="preserve">, and have </w:t>
      </w:r>
      <w:r w:rsidRPr="00CF42E4">
        <w:rPr>
          <w:rFonts w:asciiTheme="minorHAnsi" w:hAnsiTheme="minorHAnsi" w:cstheme="minorHAnsi"/>
          <w:sz w:val="24"/>
          <w:szCs w:val="24"/>
        </w:rPr>
        <w:t xml:space="preserve">low home value </w:t>
      </w:r>
      <w:r w:rsidR="00786BC2" w:rsidRPr="00CF42E4">
        <w:rPr>
          <w:rFonts w:asciiTheme="minorHAnsi" w:hAnsiTheme="minorHAnsi" w:cstheme="minorHAnsi"/>
          <w:sz w:val="24"/>
          <w:szCs w:val="24"/>
        </w:rPr>
        <w:t>but high home ownership.</w:t>
      </w:r>
    </w:p>
    <w:p w14:paraId="2362303A" w14:textId="77777777" w:rsidR="00AB68B3" w:rsidRPr="00CF42E4" w:rsidRDefault="00AB68B3" w:rsidP="00FD18FD">
      <w:pPr>
        <w:pStyle w:val="MediumShading1-Accent11"/>
        <w:ind w:left="1440"/>
        <w:rPr>
          <w:rFonts w:asciiTheme="minorHAnsi" w:hAnsiTheme="minorHAnsi" w:cstheme="minorHAnsi"/>
          <w:sz w:val="24"/>
          <w:szCs w:val="24"/>
        </w:rPr>
      </w:pPr>
    </w:p>
    <w:p w14:paraId="08E0D406" w14:textId="77777777" w:rsidR="005036F9" w:rsidRPr="00CF42E4" w:rsidRDefault="004862AB" w:rsidP="00FD18FD">
      <w:pPr>
        <w:pStyle w:val="MediumShading1-Accent11"/>
        <w:numPr>
          <w:ilvl w:val="0"/>
          <w:numId w:val="13"/>
        </w:numPr>
        <w:rPr>
          <w:rFonts w:asciiTheme="minorHAnsi" w:hAnsiTheme="minorHAnsi" w:cstheme="minorHAnsi"/>
          <w:sz w:val="24"/>
          <w:szCs w:val="24"/>
        </w:rPr>
      </w:pPr>
      <w:r w:rsidRPr="00CF42E4">
        <w:rPr>
          <w:rFonts w:asciiTheme="minorHAnsi" w:hAnsiTheme="minorHAnsi" w:cstheme="minorHAnsi"/>
          <w:sz w:val="24"/>
          <w:szCs w:val="24"/>
        </w:rPr>
        <w:t xml:space="preserve">Consumptive use must exceed the prescribed amount </w:t>
      </w:r>
      <w:r w:rsidR="005B3946" w:rsidRPr="00CF42E4">
        <w:rPr>
          <w:rFonts w:asciiTheme="minorHAnsi" w:hAnsiTheme="minorHAnsi" w:cstheme="minorHAnsi"/>
          <w:sz w:val="24"/>
          <w:szCs w:val="24"/>
        </w:rPr>
        <w:t xml:space="preserve">for the family size.  </w:t>
      </w:r>
    </w:p>
    <w:p w14:paraId="3432B170" w14:textId="77777777" w:rsidR="004862AB" w:rsidRPr="00CF42E4" w:rsidRDefault="004862AB" w:rsidP="00FD18FD">
      <w:pPr>
        <w:pStyle w:val="MediumShading1-Accent11"/>
        <w:rPr>
          <w:rFonts w:asciiTheme="minorHAnsi" w:hAnsiTheme="minorHAnsi" w:cstheme="minorHAnsi"/>
          <w:sz w:val="24"/>
          <w:szCs w:val="24"/>
        </w:rPr>
      </w:pPr>
    </w:p>
    <w:p w14:paraId="17CDE590" w14:textId="77777777" w:rsidR="004862AB" w:rsidRPr="00CF42E4" w:rsidRDefault="004862AB" w:rsidP="00FD18FD">
      <w:pPr>
        <w:pStyle w:val="MediumShading1-Accent11"/>
        <w:numPr>
          <w:ilvl w:val="0"/>
          <w:numId w:val="13"/>
        </w:numPr>
        <w:rPr>
          <w:rFonts w:asciiTheme="minorHAnsi" w:hAnsiTheme="minorHAnsi" w:cstheme="minorHAnsi"/>
          <w:sz w:val="24"/>
          <w:szCs w:val="24"/>
        </w:rPr>
      </w:pPr>
      <w:r w:rsidRPr="00CF42E4">
        <w:rPr>
          <w:rFonts w:asciiTheme="minorHAnsi" w:hAnsiTheme="minorHAnsi" w:cstheme="minorHAnsi"/>
          <w:sz w:val="24"/>
          <w:szCs w:val="24"/>
        </w:rPr>
        <w:t xml:space="preserve">Customer qualifies by either being referred through a partnering non-profit organization or through direct invitation from </w:t>
      </w:r>
      <w:r w:rsidR="005B3946" w:rsidRPr="00CF42E4">
        <w:rPr>
          <w:rFonts w:asciiTheme="minorHAnsi" w:hAnsiTheme="minorHAnsi" w:cstheme="minorHAnsi"/>
          <w:sz w:val="24"/>
          <w:szCs w:val="24"/>
        </w:rPr>
        <w:t>the utility or the qualifying entity.</w:t>
      </w:r>
    </w:p>
    <w:p w14:paraId="50EC90EA" w14:textId="77777777" w:rsidR="004862AB" w:rsidRPr="00CF42E4" w:rsidRDefault="004862AB" w:rsidP="00FD18FD">
      <w:pPr>
        <w:pStyle w:val="MediumShading1-Accent11"/>
        <w:rPr>
          <w:rFonts w:asciiTheme="minorHAnsi" w:hAnsiTheme="minorHAnsi" w:cstheme="minorHAnsi"/>
          <w:sz w:val="24"/>
          <w:szCs w:val="24"/>
        </w:rPr>
      </w:pPr>
    </w:p>
    <w:p w14:paraId="1E80456A" w14:textId="77777777" w:rsidR="0000160A" w:rsidRPr="00CF42E4" w:rsidRDefault="004862AB" w:rsidP="00FD18FD">
      <w:pPr>
        <w:pStyle w:val="MediumShading1-Accent11"/>
        <w:numPr>
          <w:ilvl w:val="0"/>
          <w:numId w:val="13"/>
        </w:numPr>
        <w:rPr>
          <w:rFonts w:asciiTheme="minorHAnsi" w:hAnsiTheme="minorHAnsi" w:cstheme="minorHAnsi"/>
          <w:sz w:val="24"/>
          <w:szCs w:val="24"/>
        </w:rPr>
      </w:pPr>
      <w:r w:rsidRPr="00CF42E4">
        <w:rPr>
          <w:rFonts w:asciiTheme="minorHAnsi" w:hAnsiTheme="minorHAnsi" w:cstheme="minorHAnsi"/>
          <w:sz w:val="24"/>
          <w:szCs w:val="24"/>
        </w:rPr>
        <w:t>A Customer</w:t>
      </w:r>
      <w:r w:rsidR="004006C9" w:rsidRPr="00CF42E4">
        <w:rPr>
          <w:rFonts w:asciiTheme="minorHAnsi" w:hAnsiTheme="minorHAnsi" w:cstheme="minorHAnsi"/>
          <w:sz w:val="24"/>
          <w:szCs w:val="24"/>
        </w:rPr>
        <w:t xml:space="preserve"> remains qualified for six months, unless</w:t>
      </w:r>
      <w:r w:rsidRPr="00CF42E4">
        <w:rPr>
          <w:rFonts w:asciiTheme="minorHAnsi" w:hAnsiTheme="minorHAnsi" w:cstheme="minorHAnsi"/>
          <w:sz w:val="24"/>
          <w:szCs w:val="24"/>
        </w:rPr>
        <w:t xml:space="preserve"> </w:t>
      </w:r>
      <w:r w:rsidR="005B3946" w:rsidRPr="00CF42E4">
        <w:rPr>
          <w:rFonts w:asciiTheme="minorHAnsi" w:hAnsiTheme="minorHAnsi" w:cstheme="minorHAnsi"/>
          <w:sz w:val="24"/>
          <w:szCs w:val="24"/>
        </w:rPr>
        <w:t xml:space="preserve">the utility or qualifying entity </w:t>
      </w:r>
      <w:r w:rsidRPr="00CF42E4">
        <w:rPr>
          <w:rFonts w:asciiTheme="minorHAnsi" w:hAnsiTheme="minorHAnsi" w:cstheme="minorHAnsi"/>
          <w:sz w:val="24"/>
          <w:szCs w:val="24"/>
        </w:rPr>
        <w:t>learns of a change in status of any of the qualifying criteria.  A Customer may</w:t>
      </w:r>
      <w:r w:rsidR="004006C9" w:rsidRPr="00CF42E4">
        <w:rPr>
          <w:rFonts w:asciiTheme="minorHAnsi" w:hAnsiTheme="minorHAnsi" w:cstheme="minorHAnsi"/>
          <w:sz w:val="24"/>
          <w:szCs w:val="24"/>
        </w:rPr>
        <w:t xml:space="preserve"> also</w:t>
      </w:r>
      <w:r w:rsidRPr="00CF42E4">
        <w:rPr>
          <w:rFonts w:asciiTheme="minorHAnsi" w:hAnsiTheme="minorHAnsi" w:cstheme="minorHAnsi"/>
          <w:sz w:val="24"/>
          <w:szCs w:val="24"/>
        </w:rPr>
        <w:t xml:space="preserve"> be disqualified if they are non-re</w:t>
      </w:r>
      <w:r w:rsidR="005B3946" w:rsidRPr="00CF42E4">
        <w:rPr>
          <w:rFonts w:asciiTheme="minorHAnsi" w:hAnsiTheme="minorHAnsi" w:cstheme="minorHAnsi"/>
          <w:sz w:val="24"/>
          <w:szCs w:val="24"/>
        </w:rPr>
        <w:t>sponsive to contact made by utility</w:t>
      </w:r>
      <w:r w:rsidRPr="00CF42E4">
        <w:rPr>
          <w:rFonts w:asciiTheme="minorHAnsi" w:hAnsiTheme="minorHAnsi" w:cstheme="minorHAnsi"/>
          <w:sz w:val="24"/>
          <w:szCs w:val="24"/>
        </w:rPr>
        <w:t xml:space="preserve"> </w:t>
      </w:r>
      <w:r w:rsidRPr="00CF42E4">
        <w:rPr>
          <w:rFonts w:asciiTheme="minorHAnsi" w:hAnsiTheme="minorHAnsi" w:cstheme="minorHAnsi"/>
          <w:sz w:val="24"/>
          <w:szCs w:val="24"/>
        </w:rPr>
        <w:lastRenderedPageBreak/>
        <w:t>staff</w:t>
      </w:r>
      <w:r w:rsidR="005B3946" w:rsidRPr="00CF42E4">
        <w:rPr>
          <w:rFonts w:asciiTheme="minorHAnsi" w:hAnsiTheme="minorHAnsi" w:cstheme="minorHAnsi"/>
          <w:sz w:val="24"/>
          <w:szCs w:val="24"/>
        </w:rPr>
        <w:t>, representative from the qualifying entity</w:t>
      </w:r>
      <w:r w:rsidRPr="00CF42E4">
        <w:rPr>
          <w:rFonts w:asciiTheme="minorHAnsi" w:hAnsiTheme="minorHAnsi" w:cstheme="minorHAnsi"/>
          <w:sz w:val="24"/>
          <w:szCs w:val="24"/>
        </w:rPr>
        <w:t xml:space="preserve"> and/or by the plumber to schedule an appointment for assessment and service.  </w:t>
      </w:r>
    </w:p>
    <w:p w14:paraId="2D0EE99C" w14:textId="5F35B3BD" w:rsidR="00686B2A" w:rsidRDefault="00686B2A" w:rsidP="00A50724">
      <w:pPr>
        <w:jc w:val="both"/>
        <w:rPr>
          <w:rFonts w:asciiTheme="minorHAnsi" w:hAnsiTheme="minorHAnsi" w:cstheme="minorHAnsi"/>
          <w:b/>
          <w:u w:val="single"/>
        </w:rPr>
      </w:pPr>
    </w:p>
    <w:p w14:paraId="0F692FBE" w14:textId="77777777" w:rsidR="00686B2A" w:rsidRDefault="00686B2A" w:rsidP="00A50724">
      <w:pPr>
        <w:jc w:val="both"/>
        <w:rPr>
          <w:rFonts w:asciiTheme="minorHAnsi" w:hAnsiTheme="minorHAnsi" w:cstheme="minorHAnsi"/>
          <w:b/>
          <w:u w:val="single"/>
        </w:rPr>
      </w:pPr>
    </w:p>
    <w:p w14:paraId="55A448D6" w14:textId="3024D0C0" w:rsidR="00454C95" w:rsidRPr="007C2384" w:rsidRDefault="0070450C" w:rsidP="00A50724">
      <w:pPr>
        <w:jc w:val="both"/>
        <w:rPr>
          <w:rFonts w:ascii="Century Gothic" w:hAnsi="Century Gothic" w:cstheme="minorHAnsi"/>
          <w:i/>
          <w:color w:val="9D3511"/>
          <w:sz w:val="28"/>
          <w:szCs w:val="28"/>
        </w:rPr>
      </w:pPr>
      <w:r w:rsidRPr="007C2384">
        <w:rPr>
          <w:rFonts w:ascii="Century Gothic" w:hAnsi="Century Gothic" w:cstheme="minorHAnsi"/>
          <w:i/>
          <w:color w:val="9D3511"/>
          <w:sz w:val="28"/>
          <w:szCs w:val="28"/>
        </w:rPr>
        <w:t>Scope and Schedule</w:t>
      </w:r>
    </w:p>
    <w:p w14:paraId="1A8B166E" w14:textId="77777777" w:rsidR="00A25D1F" w:rsidRPr="00CF42E4" w:rsidRDefault="00A25D1F" w:rsidP="00A50724">
      <w:pPr>
        <w:jc w:val="both"/>
        <w:rPr>
          <w:rFonts w:asciiTheme="minorHAnsi" w:hAnsiTheme="minorHAnsi" w:cstheme="minorHAnsi"/>
          <w:b/>
          <w:u w:val="single"/>
        </w:rPr>
      </w:pPr>
    </w:p>
    <w:p w14:paraId="64E847E2" w14:textId="77777777" w:rsidR="001953AF" w:rsidRPr="00CF42E4" w:rsidRDefault="004407D1" w:rsidP="00D60C95">
      <w:pPr>
        <w:jc w:val="both"/>
        <w:rPr>
          <w:rFonts w:asciiTheme="minorHAnsi" w:hAnsiTheme="minorHAnsi" w:cstheme="minorHAnsi"/>
        </w:rPr>
      </w:pPr>
      <w:r w:rsidRPr="00CF42E4">
        <w:rPr>
          <w:rFonts w:asciiTheme="minorHAnsi" w:hAnsiTheme="minorHAnsi" w:cstheme="minorHAnsi"/>
        </w:rPr>
        <w:t>The scope and schedule</w:t>
      </w:r>
      <w:r w:rsidR="00454C95" w:rsidRPr="00CF42E4">
        <w:rPr>
          <w:rFonts w:asciiTheme="minorHAnsi" w:hAnsiTheme="minorHAnsi" w:cstheme="minorHAnsi"/>
        </w:rPr>
        <w:t xml:space="preserve"> may vary largely depending on the utility.  For example, a utility that seeks referrals from non-profit organizations that it has worked with in the past may move more quickly to negotiate that service than a utility that needs to research local non-profits and start developing that relationship </w:t>
      </w:r>
      <w:r w:rsidR="00A45E0A" w:rsidRPr="00CF42E4">
        <w:rPr>
          <w:rFonts w:asciiTheme="minorHAnsi" w:hAnsiTheme="minorHAnsi" w:cstheme="minorHAnsi"/>
        </w:rPr>
        <w:t>from scratch.  Another example is the time it may take to develop a tool to track the collected data.</w:t>
      </w:r>
      <w:r w:rsidR="00454C95" w:rsidRPr="00CF42E4">
        <w:rPr>
          <w:rFonts w:asciiTheme="minorHAnsi" w:hAnsiTheme="minorHAnsi" w:cstheme="minorHAnsi"/>
        </w:rPr>
        <w:t xml:space="preserve"> </w:t>
      </w:r>
    </w:p>
    <w:p w14:paraId="3E1AA5B5" w14:textId="77777777" w:rsidR="004407D1" w:rsidRPr="00CF42E4" w:rsidRDefault="004407D1" w:rsidP="00941F16">
      <w:pPr>
        <w:jc w:val="both"/>
        <w:rPr>
          <w:rFonts w:asciiTheme="minorHAnsi" w:hAnsiTheme="minorHAnsi" w:cstheme="minorHAnsi"/>
        </w:rPr>
      </w:pPr>
    </w:p>
    <w:p w14:paraId="1F53ED38" w14:textId="77777777" w:rsidR="0070450C" w:rsidRPr="007C2384" w:rsidRDefault="0070450C" w:rsidP="00941F16">
      <w:pPr>
        <w:jc w:val="both"/>
        <w:rPr>
          <w:rFonts w:ascii="Century Gothic" w:hAnsi="Century Gothic" w:cstheme="minorHAnsi"/>
          <w:i/>
          <w:color w:val="9D3511"/>
          <w:sz w:val="28"/>
          <w:szCs w:val="28"/>
        </w:rPr>
      </w:pPr>
      <w:r w:rsidRPr="007C2384">
        <w:rPr>
          <w:rFonts w:ascii="Century Gothic" w:hAnsi="Century Gothic" w:cstheme="minorHAnsi"/>
          <w:i/>
          <w:color w:val="9D3511"/>
          <w:sz w:val="28"/>
          <w:szCs w:val="28"/>
        </w:rPr>
        <w:t>Water Savings Calculations</w:t>
      </w:r>
    </w:p>
    <w:p w14:paraId="71C0365D" w14:textId="77777777" w:rsidR="00A25D1F" w:rsidRPr="00CF42E4" w:rsidRDefault="00A25D1F" w:rsidP="00941F16">
      <w:pPr>
        <w:jc w:val="both"/>
        <w:rPr>
          <w:rFonts w:asciiTheme="minorHAnsi" w:hAnsiTheme="minorHAnsi" w:cstheme="minorHAnsi"/>
          <w:b/>
          <w:u w:val="single"/>
        </w:rPr>
      </w:pPr>
    </w:p>
    <w:p w14:paraId="75F27063" w14:textId="77777777" w:rsidR="00691C3B" w:rsidRPr="00CF42E4" w:rsidRDefault="00691C3B" w:rsidP="00691C3B">
      <w:pPr>
        <w:jc w:val="both"/>
        <w:rPr>
          <w:rFonts w:asciiTheme="minorHAnsi" w:hAnsiTheme="minorHAnsi" w:cstheme="minorHAnsi"/>
        </w:rPr>
      </w:pPr>
      <w:r w:rsidRPr="00CF42E4">
        <w:rPr>
          <w:rFonts w:asciiTheme="minorHAnsi" w:hAnsiTheme="minorHAnsi" w:cstheme="minorHAnsi"/>
        </w:rPr>
        <w:t xml:space="preserve">Direct measurement of water savings from Plumbing Assistance Programs is challenging for several reasons. Economically disadvantaged households having chronic water leaks are likely to deploy strategies to minimize their losses that include turning off the water at their meter. They may also temporarily have household members shower at other locations or stop using the home bathroom. Once repairs are made, the water use may remain constant or seem to increase as people move back into the home or keep water constantly in service. </w:t>
      </w:r>
    </w:p>
    <w:p w14:paraId="70CE87AA" w14:textId="77777777" w:rsidR="00691C3B" w:rsidRPr="00CF42E4" w:rsidRDefault="00691C3B" w:rsidP="00691C3B">
      <w:pPr>
        <w:jc w:val="both"/>
        <w:rPr>
          <w:rFonts w:asciiTheme="minorHAnsi" w:hAnsiTheme="minorHAnsi" w:cstheme="minorHAnsi"/>
        </w:rPr>
      </w:pPr>
    </w:p>
    <w:p w14:paraId="3E376EC8" w14:textId="7963EE40" w:rsidR="00691C3B" w:rsidRPr="00CF42E4" w:rsidRDefault="0095041A" w:rsidP="00691C3B">
      <w:pPr>
        <w:pStyle w:val="ListParagraph"/>
        <w:numPr>
          <w:ilvl w:val="0"/>
          <w:numId w:val="15"/>
        </w:numPr>
        <w:jc w:val="both"/>
        <w:rPr>
          <w:rFonts w:asciiTheme="minorHAnsi" w:hAnsiTheme="minorHAnsi" w:cstheme="minorHAnsi"/>
        </w:rPr>
      </w:pPr>
      <w:r>
        <w:rPr>
          <w:rFonts w:asciiTheme="minorHAnsi" w:hAnsiTheme="minorHAnsi" w:cstheme="minorHAnsi"/>
        </w:rPr>
        <w:t>Residential End Use Data:</w:t>
      </w:r>
      <w:r w:rsidR="00691C3B" w:rsidRPr="00CF42E4">
        <w:rPr>
          <w:rFonts w:asciiTheme="minorHAnsi" w:hAnsiTheme="minorHAnsi" w:cstheme="minorHAnsi"/>
        </w:rPr>
        <w:t xml:space="preserve"> There are several reasonable methods for estimating what the water losses from the leaks would be if they were never repaired. One is to use data from the WRF Residential End Use Study which demonstrated that approximately 12% of single family water usage is wasted due to repairable leaks. Using this 12% against the typical indoor usage of the utility service area could be a reasonable way to estimate how much water is saved from ensuring that there are no leaks. As an </w:t>
      </w:r>
      <w:r w:rsidR="00F35CEA" w:rsidRPr="00CF42E4">
        <w:rPr>
          <w:rFonts w:asciiTheme="minorHAnsi" w:hAnsiTheme="minorHAnsi" w:cstheme="minorHAnsi"/>
        </w:rPr>
        <w:t>example,</w:t>
      </w:r>
      <w:r w:rsidR="00691C3B" w:rsidRPr="00CF42E4">
        <w:rPr>
          <w:rFonts w:asciiTheme="minorHAnsi" w:hAnsiTheme="minorHAnsi" w:cstheme="minorHAnsi"/>
        </w:rPr>
        <w:t xml:space="preserve"> if the indoor water use average is 6,000 gallons/month or 72,000 gallons/year then a 12 percent reduction from this would be 8,640 gallons per year. </w:t>
      </w:r>
    </w:p>
    <w:p w14:paraId="6FA1C964" w14:textId="77777777" w:rsidR="00691C3B" w:rsidRPr="00CF42E4" w:rsidRDefault="00691C3B" w:rsidP="00691C3B">
      <w:pPr>
        <w:pStyle w:val="ListParagraph"/>
        <w:jc w:val="both"/>
        <w:rPr>
          <w:rFonts w:asciiTheme="minorHAnsi" w:hAnsiTheme="minorHAnsi" w:cstheme="minorHAnsi"/>
        </w:rPr>
      </w:pPr>
    </w:p>
    <w:p w14:paraId="2CB80042" w14:textId="74DC1C93" w:rsidR="00691C3B" w:rsidRPr="00CF42E4" w:rsidRDefault="00691C3B" w:rsidP="00223F29">
      <w:pPr>
        <w:pStyle w:val="ListParagraph"/>
        <w:numPr>
          <w:ilvl w:val="0"/>
          <w:numId w:val="15"/>
        </w:numPr>
        <w:jc w:val="both"/>
        <w:rPr>
          <w:rFonts w:asciiTheme="minorHAnsi" w:hAnsiTheme="minorHAnsi" w:cstheme="minorHAnsi"/>
        </w:rPr>
      </w:pPr>
      <w:r w:rsidRPr="00CF42E4">
        <w:rPr>
          <w:rFonts w:asciiTheme="minorHAnsi" w:hAnsiTheme="minorHAnsi" w:cstheme="minorHAnsi"/>
        </w:rPr>
        <w:t>EPA</w:t>
      </w:r>
      <w:r w:rsidR="0095041A">
        <w:rPr>
          <w:rFonts w:asciiTheme="minorHAnsi" w:hAnsiTheme="minorHAnsi" w:cstheme="minorHAnsi"/>
        </w:rPr>
        <w:t xml:space="preserve"> Estimates of Leak Waste Levels:</w:t>
      </w:r>
      <w:r w:rsidRPr="00CF42E4">
        <w:rPr>
          <w:rFonts w:asciiTheme="minorHAnsi" w:hAnsiTheme="minorHAnsi" w:cstheme="minorHAnsi"/>
        </w:rPr>
        <w:t xml:space="preserve"> Another reasonable way to estimate water savings from Plumbing Assistance is to document what leaks are repaired and use data from the EPA Leak Education program to estimate losses that have been eliminated. </w:t>
      </w:r>
    </w:p>
    <w:p w14:paraId="29EEB26E" w14:textId="77777777" w:rsidR="001B135C" w:rsidRPr="00CF42E4" w:rsidRDefault="001B135C" w:rsidP="001B135C">
      <w:pPr>
        <w:pStyle w:val="ListParagraph"/>
        <w:rPr>
          <w:rFonts w:asciiTheme="minorHAnsi" w:hAnsiTheme="minorHAnsi" w:cstheme="minorHAnsi"/>
        </w:rPr>
      </w:pPr>
    </w:p>
    <w:p w14:paraId="453FE041" w14:textId="77777777" w:rsidR="001B135C" w:rsidRPr="00CF42E4" w:rsidRDefault="001B135C" w:rsidP="001B135C">
      <w:pPr>
        <w:pStyle w:val="ListParagraph"/>
        <w:rPr>
          <w:rFonts w:asciiTheme="minorHAnsi" w:hAnsiTheme="minorHAnsi" w:cstheme="minorHAnsi"/>
        </w:rPr>
      </w:pPr>
      <w:r w:rsidRPr="00CF42E4">
        <w:rPr>
          <w:rFonts w:asciiTheme="minorHAnsi" w:hAnsiTheme="minorHAnsi" w:cstheme="minorHAnsi"/>
        </w:rPr>
        <w:t>Example: Leaking Toilet Repair &amp; Leaking Faucet Repair</w:t>
      </w:r>
    </w:p>
    <w:p w14:paraId="3E8B0397" w14:textId="77777777" w:rsidR="001B135C" w:rsidRPr="00CF42E4" w:rsidRDefault="001B135C" w:rsidP="001B135C">
      <w:pPr>
        <w:pStyle w:val="ListParagraph"/>
        <w:rPr>
          <w:rFonts w:asciiTheme="minorHAnsi" w:hAnsiTheme="minorHAnsi" w:cstheme="minorHAnsi"/>
        </w:rPr>
      </w:pPr>
    </w:p>
    <w:p w14:paraId="761599DC" w14:textId="77777777" w:rsidR="001B135C" w:rsidRPr="00CF42E4" w:rsidRDefault="001B135C" w:rsidP="001B135C">
      <w:pPr>
        <w:pStyle w:val="ListParagraph"/>
        <w:rPr>
          <w:rFonts w:asciiTheme="minorHAnsi" w:hAnsiTheme="minorHAnsi" w:cstheme="minorHAnsi"/>
        </w:rPr>
      </w:pPr>
      <w:r w:rsidRPr="00CF42E4">
        <w:rPr>
          <w:rFonts w:asciiTheme="minorHAnsi" w:hAnsiTheme="minorHAnsi" w:cstheme="minorHAnsi"/>
        </w:rPr>
        <w:t xml:space="preserve">Assume </w:t>
      </w:r>
      <w:r w:rsidR="00F74F3D" w:rsidRPr="00CF42E4">
        <w:rPr>
          <w:rFonts w:asciiTheme="minorHAnsi" w:hAnsiTheme="minorHAnsi" w:cstheme="minorHAnsi"/>
        </w:rPr>
        <w:t>At Least Six Additional Months of Leaks</w:t>
      </w:r>
    </w:p>
    <w:p w14:paraId="35BC7D3E" w14:textId="77777777" w:rsidR="001B135C" w:rsidRPr="00CF42E4" w:rsidRDefault="00F74F3D" w:rsidP="00F74F3D">
      <w:pPr>
        <w:pStyle w:val="ListParagraph"/>
        <w:ind w:firstLine="720"/>
        <w:rPr>
          <w:rFonts w:asciiTheme="minorHAnsi" w:hAnsiTheme="minorHAnsi" w:cstheme="minorHAnsi"/>
        </w:rPr>
      </w:pPr>
      <w:r w:rsidRPr="00CF42E4">
        <w:rPr>
          <w:rFonts w:asciiTheme="minorHAnsi" w:hAnsiTheme="minorHAnsi" w:cstheme="minorHAnsi"/>
        </w:rPr>
        <w:t>Faucet Loss: 6</w:t>
      </w:r>
      <w:r w:rsidR="001B135C" w:rsidRPr="00CF42E4">
        <w:rPr>
          <w:rFonts w:asciiTheme="minorHAnsi" w:hAnsiTheme="minorHAnsi" w:cstheme="minorHAnsi"/>
        </w:rPr>
        <w:t>00 gallons</w:t>
      </w:r>
    </w:p>
    <w:p w14:paraId="1B1D71CB" w14:textId="77777777" w:rsidR="001B135C" w:rsidRPr="00CF42E4" w:rsidRDefault="001B135C" w:rsidP="00F74F3D">
      <w:pPr>
        <w:pStyle w:val="ListParagraph"/>
        <w:ind w:firstLine="720"/>
        <w:rPr>
          <w:rFonts w:asciiTheme="minorHAnsi" w:hAnsiTheme="minorHAnsi" w:cstheme="minorHAnsi"/>
        </w:rPr>
      </w:pPr>
      <w:r w:rsidRPr="00CF42E4">
        <w:rPr>
          <w:rFonts w:asciiTheme="minorHAnsi" w:hAnsiTheme="minorHAnsi" w:cstheme="minorHAnsi"/>
        </w:rPr>
        <w:t xml:space="preserve">Toilet Loss: </w:t>
      </w:r>
      <w:r w:rsidR="00F74F3D" w:rsidRPr="00CF42E4">
        <w:rPr>
          <w:rFonts w:asciiTheme="minorHAnsi" w:hAnsiTheme="minorHAnsi" w:cstheme="minorHAnsi"/>
        </w:rPr>
        <w:t>37,800</w:t>
      </w:r>
    </w:p>
    <w:p w14:paraId="53A32A0C" w14:textId="77777777" w:rsidR="00F74F3D" w:rsidRPr="00CF42E4" w:rsidRDefault="00F74F3D" w:rsidP="00F74F3D">
      <w:pPr>
        <w:pStyle w:val="ListParagraph"/>
        <w:ind w:firstLine="720"/>
        <w:rPr>
          <w:rFonts w:asciiTheme="minorHAnsi" w:hAnsiTheme="minorHAnsi" w:cstheme="minorHAnsi"/>
        </w:rPr>
      </w:pPr>
    </w:p>
    <w:p w14:paraId="3590FC21" w14:textId="77777777" w:rsidR="00F74F3D" w:rsidRPr="00CF42E4" w:rsidRDefault="00F74F3D" w:rsidP="00F74F3D">
      <w:pPr>
        <w:pStyle w:val="ListParagraph"/>
        <w:ind w:firstLine="720"/>
        <w:rPr>
          <w:rFonts w:asciiTheme="minorHAnsi" w:hAnsiTheme="minorHAnsi" w:cstheme="minorHAnsi"/>
        </w:rPr>
      </w:pPr>
      <w:r w:rsidRPr="00CF42E4">
        <w:rPr>
          <w:rFonts w:asciiTheme="minorHAnsi" w:hAnsiTheme="minorHAnsi" w:cstheme="minorHAnsi"/>
        </w:rPr>
        <w:lastRenderedPageBreak/>
        <w:t>Total Savings for Repair: 37,800</w:t>
      </w:r>
    </w:p>
    <w:p w14:paraId="43ACC5A7" w14:textId="7B1A5B65" w:rsidR="00686B2A" w:rsidRPr="00CF42E4" w:rsidRDefault="00686B2A" w:rsidP="001B135C">
      <w:pPr>
        <w:jc w:val="both"/>
        <w:rPr>
          <w:rFonts w:asciiTheme="minorHAnsi" w:hAnsiTheme="minorHAnsi" w:cstheme="minorHAnsi"/>
        </w:rPr>
      </w:pPr>
    </w:p>
    <w:p w14:paraId="323F8AD6" w14:textId="77777777" w:rsidR="00691C3B" w:rsidRPr="00CF42E4" w:rsidRDefault="00691C3B" w:rsidP="00691C3B">
      <w:pPr>
        <w:jc w:val="both"/>
        <w:rPr>
          <w:rFonts w:asciiTheme="minorHAnsi" w:hAnsiTheme="minorHAnsi" w:cstheme="minorHAnsi"/>
        </w:rPr>
      </w:pPr>
      <w:r w:rsidRPr="00CF42E4">
        <w:rPr>
          <w:rFonts w:asciiTheme="minorHAnsi" w:hAnsiTheme="minorHAnsi" w:cstheme="minorHAnsi"/>
        </w:rPr>
        <w:t>Table 1: Water Waste Estimates from Common Leaks</w:t>
      </w:r>
      <w:r w:rsidR="00F74F3D" w:rsidRPr="00CF42E4">
        <w:rPr>
          <w:rFonts w:asciiTheme="minorHAnsi" w:hAnsiTheme="minorHAnsi" w:cstheme="minorHAnsi"/>
        </w:rPr>
        <w:t>*</w:t>
      </w:r>
    </w:p>
    <w:p w14:paraId="4ABDF288" w14:textId="77777777" w:rsidR="00691C3B" w:rsidRPr="00CF42E4" w:rsidRDefault="00691C3B" w:rsidP="00691C3B">
      <w:pPr>
        <w:pStyle w:val="ListParagraph"/>
        <w:rPr>
          <w:rFonts w:asciiTheme="minorHAnsi" w:hAnsiTheme="minorHAnsi" w:cstheme="minorHAnsi"/>
        </w:rPr>
      </w:pPr>
    </w:p>
    <w:tbl>
      <w:tblPr>
        <w:tblW w:w="9661" w:type="dxa"/>
        <w:tblCellMar>
          <w:left w:w="0" w:type="dxa"/>
          <w:right w:w="0" w:type="dxa"/>
        </w:tblCellMar>
        <w:tblLook w:val="04A0" w:firstRow="1" w:lastRow="0" w:firstColumn="1" w:lastColumn="0" w:noHBand="0" w:noVBand="1"/>
      </w:tblPr>
      <w:tblGrid>
        <w:gridCol w:w="4320"/>
        <w:gridCol w:w="1170"/>
        <w:gridCol w:w="1411"/>
        <w:gridCol w:w="1320"/>
        <w:gridCol w:w="1440"/>
      </w:tblGrid>
      <w:tr w:rsidR="00691C3B" w:rsidRPr="00CF42E4" w14:paraId="1D91740A" w14:textId="77777777" w:rsidTr="00691C3B">
        <w:trPr>
          <w:trHeight w:val="300"/>
        </w:trPr>
        <w:tc>
          <w:tcPr>
            <w:tcW w:w="43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0E2D7C" w14:textId="77777777" w:rsidR="00691C3B" w:rsidRPr="00CF42E4" w:rsidRDefault="00691C3B">
            <w:pPr>
              <w:rPr>
                <w:rFonts w:asciiTheme="minorHAnsi" w:hAnsiTheme="minorHAnsi" w:cstheme="minorHAnsi"/>
                <w:b/>
                <w:bCs/>
              </w:rPr>
            </w:pPr>
            <w:r w:rsidRPr="00CF42E4">
              <w:rPr>
                <w:rFonts w:asciiTheme="minorHAnsi" w:hAnsiTheme="minorHAnsi" w:cstheme="minorHAnsi"/>
                <w:b/>
                <w:bCs/>
              </w:rPr>
              <w:t>Leak Source</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EF3E555" w14:textId="77777777" w:rsidR="00691C3B" w:rsidRPr="00CF42E4" w:rsidRDefault="00691C3B">
            <w:pPr>
              <w:rPr>
                <w:rFonts w:asciiTheme="minorHAnsi" w:hAnsiTheme="minorHAnsi" w:cstheme="minorHAnsi"/>
                <w:b/>
                <w:bCs/>
                <w:color w:val="000000"/>
              </w:rPr>
            </w:pPr>
            <w:r w:rsidRPr="00CF42E4">
              <w:rPr>
                <w:rFonts w:asciiTheme="minorHAnsi" w:hAnsiTheme="minorHAnsi" w:cstheme="minorHAnsi"/>
                <w:b/>
                <w:bCs/>
                <w:color w:val="000000"/>
              </w:rPr>
              <w:t>Per day</w:t>
            </w:r>
          </w:p>
        </w:tc>
        <w:tc>
          <w:tcPr>
            <w:tcW w:w="14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B1CE50" w14:textId="77777777" w:rsidR="00691C3B" w:rsidRPr="00CF42E4" w:rsidRDefault="00691C3B">
            <w:pPr>
              <w:rPr>
                <w:rFonts w:asciiTheme="minorHAnsi" w:hAnsiTheme="minorHAnsi" w:cstheme="minorHAnsi"/>
                <w:b/>
                <w:bCs/>
                <w:color w:val="000000"/>
              </w:rPr>
            </w:pPr>
            <w:r w:rsidRPr="00CF42E4">
              <w:rPr>
                <w:rFonts w:asciiTheme="minorHAnsi" w:hAnsiTheme="minorHAnsi" w:cstheme="minorHAnsi"/>
                <w:b/>
                <w:bCs/>
                <w:color w:val="000000"/>
              </w:rPr>
              <w:t>Per Week</w:t>
            </w:r>
          </w:p>
        </w:tc>
        <w:tc>
          <w:tcPr>
            <w:tcW w:w="13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944A423" w14:textId="77777777" w:rsidR="00691C3B" w:rsidRPr="00CF42E4" w:rsidRDefault="00691C3B">
            <w:pPr>
              <w:rPr>
                <w:rFonts w:asciiTheme="minorHAnsi" w:hAnsiTheme="minorHAnsi" w:cstheme="minorHAnsi"/>
                <w:b/>
                <w:bCs/>
                <w:color w:val="000000"/>
              </w:rPr>
            </w:pPr>
            <w:r w:rsidRPr="00CF42E4">
              <w:rPr>
                <w:rFonts w:asciiTheme="minorHAnsi" w:hAnsiTheme="minorHAnsi" w:cstheme="minorHAnsi"/>
                <w:b/>
                <w:bCs/>
                <w:color w:val="000000"/>
              </w:rPr>
              <w:t>Per month</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599AB9" w14:textId="77777777" w:rsidR="00691C3B" w:rsidRPr="00CF42E4" w:rsidRDefault="00691C3B">
            <w:pPr>
              <w:rPr>
                <w:rFonts w:asciiTheme="minorHAnsi" w:hAnsiTheme="minorHAnsi" w:cstheme="minorHAnsi"/>
                <w:b/>
                <w:bCs/>
                <w:color w:val="000000"/>
              </w:rPr>
            </w:pPr>
            <w:r w:rsidRPr="00CF42E4">
              <w:rPr>
                <w:rFonts w:asciiTheme="minorHAnsi" w:hAnsiTheme="minorHAnsi" w:cstheme="minorHAnsi"/>
                <w:b/>
                <w:bCs/>
                <w:color w:val="000000"/>
              </w:rPr>
              <w:t>Per year</w:t>
            </w:r>
          </w:p>
        </w:tc>
      </w:tr>
      <w:tr w:rsidR="00691C3B" w:rsidRPr="00CF42E4" w14:paraId="5D9103C2" w14:textId="77777777" w:rsidTr="00691C3B">
        <w:trPr>
          <w:trHeight w:val="300"/>
        </w:trPr>
        <w:tc>
          <w:tcPr>
            <w:tcW w:w="4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1D6C63" w14:textId="77777777" w:rsidR="00691C3B" w:rsidRPr="00CF42E4" w:rsidRDefault="00691C3B">
            <w:pPr>
              <w:rPr>
                <w:rFonts w:asciiTheme="minorHAnsi" w:hAnsiTheme="minorHAnsi" w:cstheme="minorHAnsi"/>
                <w:color w:val="000000"/>
              </w:rPr>
            </w:pPr>
            <w:r w:rsidRPr="00CF42E4">
              <w:rPr>
                <w:rFonts w:asciiTheme="minorHAnsi" w:hAnsiTheme="minorHAnsi" w:cstheme="minorHAnsi"/>
                <w:color w:val="000000"/>
              </w:rPr>
              <w:t xml:space="preserve">Leaking toilet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3FA1E" w14:textId="77777777" w:rsidR="00691C3B" w:rsidRPr="00CF42E4" w:rsidRDefault="00F74F3D">
            <w:pPr>
              <w:jc w:val="right"/>
              <w:rPr>
                <w:rFonts w:asciiTheme="minorHAnsi" w:hAnsiTheme="minorHAnsi" w:cstheme="minorHAnsi"/>
                <w:color w:val="000000"/>
              </w:rPr>
            </w:pPr>
            <w:r w:rsidRPr="00CF42E4">
              <w:rPr>
                <w:rFonts w:asciiTheme="minorHAnsi" w:hAnsiTheme="minorHAnsi" w:cstheme="minorHAnsi"/>
                <w:color w:val="000000"/>
              </w:rPr>
              <w:t>200</w:t>
            </w:r>
          </w:p>
        </w:tc>
        <w:tc>
          <w:tcPr>
            <w:tcW w:w="14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2F16F4" w14:textId="77777777" w:rsidR="00691C3B" w:rsidRPr="00CF42E4" w:rsidRDefault="00F74F3D">
            <w:pPr>
              <w:jc w:val="right"/>
              <w:rPr>
                <w:rFonts w:asciiTheme="minorHAnsi" w:hAnsiTheme="minorHAnsi" w:cstheme="minorHAnsi"/>
                <w:color w:val="000000"/>
              </w:rPr>
            </w:pPr>
            <w:r w:rsidRPr="00CF42E4">
              <w:rPr>
                <w:rFonts w:asciiTheme="minorHAnsi" w:hAnsiTheme="minorHAnsi" w:cstheme="minorHAnsi"/>
                <w:color w:val="000000"/>
              </w:rPr>
              <w:t>1,400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0887A" w14:textId="77777777" w:rsidR="00691C3B" w:rsidRPr="00CF42E4" w:rsidRDefault="00F74F3D">
            <w:pPr>
              <w:jc w:val="right"/>
              <w:rPr>
                <w:rFonts w:asciiTheme="minorHAnsi" w:hAnsiTheme="minorHAnsi" w:cstheme="minorHAnsi"/>
                <w:color w:val="000000"/>
              </w:rPr>
            </w:pPr>
            <w:r w:rsidRPr="00CF42E4">
              <w:rPr>
                <w:rFonts w:asciiTheme="minorHAnsi" w:hAnsiTheme="minorHAnsi" w:cstheme="minorHAnsi"/>
                <w:color w:val="000000"/>
              </w:rPr>
              <w:t>6,300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D07122" w14:textId="77777777" w:rsidR="00691C3B" w:rsidRPr="00CF42E4" w:rsidRDefault="00F74F3D">
            <w:pPr>
              <w:jc w:val="right"/>
              <w:rPr>
                <w:rFonts w:asciiTheme="minorHAnsi" w:hAnsiTheme="minorHAnsi" w:cstheme="minorHAnsi"/>
                <w:color w:val="000000"/>
              </w:rPr>
            </w:pPr>
            <w:r w:rsidRPr="00CF42E4">
              <w:rPr>
                <w:rFonts w:asciiTheme="minorHAnsi" w:hAnsiTheme="minorHAnsi" w:cstheme="minorHAnsi"/>
                <w:color w:val="000000"/>
              </w:rPr>
              <w:t>75,600</w:t>
            </w:r>
          </w:p>
        </w:tc>
      </w:tr>
      <w:tr w:rsidR="00691C3B" w:rsidRPr="00CF42E4" w14:paraId="0100F759" w14:textId="77777777" w:rsidTr="00691C3B">
        <w:trPr>
          <w:trHeight w:val="300"/>
        </w:trPr>
        <w:tc>
          <w:tcPr>
            <w:tcW w:w="4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4A2496" w14:textId="77777777" w:rsidR="00691C3B" w:rsidRPr="00CF42E4" w:rsidRDefault="00691C3B">
            <w:pPr>
              <w:rPr>
                <w:rFonts w:asciiTheme="minorHAnsi" w:hAnsiTheme="minorHAnsi" w:cstheme="minorHAnsi"/>
                <w:color w:val="000000"/>
              </w:rPr>
            </w:pPr>
            <w:r w:rsidRPr="00CF42E4">
              <w:rPr>
                <w:rFonts w:asciiTheme="minorHAnsi" w:hAnsiTheme="minorHAnsi" w:cstheme="minorHAnsi"/>
                <w:color w:val="000000"/>
              </w:rPr>
              <w:t xml:space="preserve">Faucet leak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6A52AC"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4</w:t>
            </w:r>
          </w:p>
        </w:tc>
        <w:tc>
          <w:tcPr>
            <w:tcW w:w="14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29BED"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25</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4AE4A"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100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F0289"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300</w:t>
            </w:r>
          </w:p>
        </w:tc>
      </w:tr>
      <w:tr w:rsidR="00691C3B" w:rsidRPr="00CF42E4" w14:paraId="5A7046CF" w14:textId="77777777" w:rsidTr="00691C3B">
        <w:trPr>
          <w:trHeight w:val="300"/>
        </w:trPr>
        <w:tc>
          <w:tcPr>
            <w:tcW w:w="4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1DBFF1" w14:textId="77777777" w:rsidR="00691C3B" w:rsidRPr="00CF42E4" w:rsidRDefault="00691C3B">
            <w:pPr>
              <w:rPr>
                <w:rFonts w:asciiTheme="minorHAnsi" w:hAnsiTheme="minorHAnsi" w:cstheme="minorHAnsi"/>
                <w:color w:val="000000"/>
              </w:rPr>
            </w:pPr>
            <w:r w:rsidRPr="00CF42E4">
              <w:rPr>
                <w:rFonts w:asciiTheme="minorHAnsi" w:hAnsiTheme="minorHAnsi" w:cstheme="minorHAnsi"/>
                <w:color w:val="000000"/>
              </w:rPr>
              <w:t xml:space="preserve">Showerhead leak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93348"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6</w:t>
            </w:r>
          </w:p>
        </w:tc>
        <w:tc>
          <w:tcPr>
            <w:tcW w:w="14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110F03"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42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9AA9D"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167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9313ED"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500</w:t>
            </w:r>
          </w:p>
        </w:tc>
      </w:tr>
      <w:tr w:rsidR="00691C3B" w:rsidRPr="00CF42E4" w14:paraId="4E83878B" w14:textId="77777777" w:rsidTr="00691C3B">
        <w:trPr>
          <w:trHeight w:val="300"/>
        </w:trPr>
        <w:tc>
          <w:tcPr>
            <w:tcW w:w="4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5959A1" w14:textId="77777777" w:rsidR="00691C3B" w:rsidRPr="00CF42E4" w:rsidRDefault="00691C3B">
            <w:pPr>
              <w:rPr>
                <w:rFonts w:asciiTheme="minorHAnsi" w:hAnsiTheme="minorHAnsi" w:cstheme="minorHAnsi"/>
                <w:color w:val="000000"/>
              </w:rPr>
            </w:pPr>
            <w:r w:rsidRPr="00CF42E4">
              <w:rPr>
                <w:rFonts w:asciiTheme="minorHAnsi" w:hAnsiTheme="minorHAnsi" w:cstheme="minorHAnsi"/>
                <w:color w:val="000000"/>
              </w:rPr>
              <w:t xml:space="preserve">Outdoor leak in irrigation (1/32" leak)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D03495"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75</w:t>
            </w:r>
          </w:p>
        </w:tc>
        <w:tc>
          <w:tcPr>
            <w:tcW w:w="14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7DE95C"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525</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6E2EDC"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2100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088FDA"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6300</w:t>
            </w:r>
          </w:p>
        </w:tc>
      </w:tr>
      <w:tr w:rsidR="00691C3B" w:rsidRPr="00CF42E4" w14:paraId="24EBDAFD" w14:textId="77777777" w:rsidTr="00691C3B">
        <w:trPr>
          <w:trHeight w:val="300"/>
        </w:trPr>
        <w:tc>
          <w:tcPr>
            <w:tcW w:w="4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F3C82C" w14:textId="77777777" w:rsidR="00691C3B" w:rsidRPr="00CF42E4" w:rsidRDefault="00691C3B">
            <w:pPr>
              <w:rPr>
                <w:rFonts w:asciiTheme="minorHAnsi" w:hAnsiTheme="minorHAnsi" w:cstheme="minorHAnsi"/>
                <w:color w:val="000000"/>
              </w:rPr>
            </w:pPr>
            <w:r w:rsidRPr="00CF42E4">
              <w:rPr>
                <w:rFonts w:asciiTheme="minorHAnsi" w:hAnsiTheme="minorHAnsi" w:cstheme="minorHAnsi"/>
                <w:color w:val="000000"/>
              </w:rPr>
              <w:t xml:space="preserve">Outdoor leak in drip irrigation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53104E"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720</w:t>
            </w:r>
          </w:p>
        </w:tc>
        <w:tc>
          <w:tcPr>
            <w:tcW w:w="141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A575C0"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5040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A31280"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20160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09AAD8" w14:textId="77777777" w:rsidR="00691C3B" w:rsidRPr="00CF42E4" w:rsidRDefault="00691C3B">
            <w:pPr>
              <w:jc w:val="right"/>
              <w:rPr>
                <w:rFonts w:asciiTheme="minorHAnsi" w:hAnsiTheme="minorHAnsi" w:cstheme="minorHAnsi"/>
                <w:color w:val="000000"/>
              </w:rPr>
            </w:pPr>
            <w:r w:rsidRPr="00CF42E4">
              <w:rPr>
                <w:rFonts w:asciiTheme="minorHAnsi" w:hAnsiTheme="minorHAnsi" w:cstheme="minorHAnsi"/>
                <w:color w:val="000000"/>
              </w:rPr>
              <w:t>262080</w:t>
            </w:r>
          </w:p>
        </w:tc>
      </w:tr>
    </w:tbl>
    <w:p w14:paraId="073CF06F" w14:textId="77777777" w:rsidR="00691C3B" w:rsidRPr="00CF42E4" w:rsidRDefault="00691C3B" w:rsidP="00691C3B">
      <w:pPr>
        <w:rPr>
          <w:rFonts w:asciiTheme="minorHAnsi" w:eastAsiaTheme="minorHAnsi" w:hAnsiTheme="minorHAnsi" w:cstheme="minorHAnsi"/>
          <w:sz w:val="22"/>
          <w:szCs w:val="22"/>
        </w:rPr>
      </w:pPr>
      <w:r w:rsidRPr="00CF42E4">
        <w:rPr>
          <w:rFonts w:asciiTheme="minorHAnsi" w:hAnsiTheme="minorHAnsi" w:cstheme="minorHAnsi"/>
        </w:rPr>
        <w:t xml:space="preserve">Table 1. Estimated gallons of water wasted by leak source. </w:t>
      </w:r>
    </w:p>
    <w:p w14:paraId="47E0989B" w14:textId="77777777" w:rsidR="00691C3B" w:rsidRPr="00CF42E4" w:rsidRDefault="00691C3B" w:rsidP="00691C3B">
      <w:pPr>
        <w:rPr>
          <w:rFonts w:asciiTheme="minorHAnsi" w:hAnsiTheme="minorHAnsi" w:cstheme="minorHAnsi"/>
        </w:rPr>
      </w:pPr>
    </w:p>
    <w:p w14:paraId="0E4B5AB0" w14:textId="77777777" w:rsidR="00691C3B" w:rsidRPr="00CF42E4" w:rsidRDefault="00691C3B" w:rsidP="00691C3B">
      <w:pPr>
        <w:rPr>
          <w:rFonts w:asciiTheme="minorHAnsi" w:hAnsiTheme="minorHAnsi" w:cstheme="minorHAnsi"/>
        </w:rPr>
      </w:pPr>
      <w:r w:rsidRPr="00CF42E4">
        <w:rPr>
          <w:rFonts w:asciiTheme="minorHAnsi" w:hAnsiTheme="minorHAnsi" w:cstheme="minorHAnsi"/>
        </w:rPr>
        <w:br/>
        <w:t xml:space="preserve"> </w:t>
      </w:r>
      <w:r w:rsidR="00F74F3D" w:rsidRPr="00CF42E4">
        <w:rPr>
          <w:rFonts w:asciiTheme="minorHAnsi" w:hAnsiTheme="minorHAnsi" w:cstheme="minorHAnsi"/>
        </w:rPr>
        <w:t>*</w:t>
      </w:r>
      <w:r w:rsidRPr="00CF42E4">
        <w:rPr>
          <w:rFonts w:asciiTheme="minorHAnsi" w:hAnsiTheme="minorHAnsi" w:cstheme="minorHAnsi"/>
        </w:rPr>
        <w:t xml:space="preserve">Data from </w:t>
      </w:r>
      <w:hyperlink r:id="rId11" w:history="1">
        <w:r w:rsidRPr="00EA507D">
          <w:rPr>
            <w:rStyle w:val="Hyperlink"/>
            <w:rFonts w:asciiTheme="minorHAnsi" w:hAnsiTheme="minorHAnsi" w:cstheme="minorHAnsi"/>
            <w:color w:val="auto"/>
            <w:u w:val="single"/>
          </w:rPr>
          <w:t>https://www.epa.gov/watersense/fix-leak-week</w:t>
        </w:r>
      </w:hyperlink>
    </w:p>
    <w:p w14:paraId="45E1A380" w14:textId="0CB89367" w:rsidR="003B0E04" w:rsidRDefault="003B0E04" w:rsidP="00941F16">
      <w:pPr>
        <w:jc w:val="both"/>
        <w:rPr>
          <w:rFonts w:asciiTheme="minorHAnsi" w:hAnsiTheme="minorHAnsi" w:cstheme="minorHAnsi"/>
        </w:rPr>
      </w:pPr>
    </w:p>
    <w:p w14:paraId="1FFB81A7" w14:textId="77777777" w:rsidR="00686B2A" w:rsidRPr="00CF42E4" w:rsidRDefault="00686B2A" w:rsidP="00941F16">
      <w:pPr>
        <w:jc w:val="both"/>
        <w:rPr>
          <w:rFonts w:asciiTheme="minorHAnsi" w:hAnsiTheme="minorHAnsi" w:cstheme="minorHAnsi"/>
          <w:b/>
          <w:u w:val="single"/>
        </w:rPr>
      </w:pPr>
    </w:p>
    <w:p w14:paraId="7C4A2FC0" w14:textId="77777777" w:rsidR="0070450C" w:rsidRPr="007C2384" w:rsidRDefault="0070450C" w:rsidP="00941F16">
      <w:pPr>
        <w:jc w:val="both"/>
        <w:rPr>
          <w:rFonts w:ascii="Century Gothic" w:hAnsi="Century Gothic" w:cstheme="minorHAnsi"/>
          <w:i/>
          <w:color w:val="9D3511"/>
          <w:sz w:val="28"/>
          <w:szCs w:val="28"/>
        </w:rPr>
      </w:pPr>
      <w:r w:rsidRPr="007C2384">
        <w:rPr>
          <w:rFonts w:ascii="Century Gothic" w:hAnsi="Century Gothic" w:cstheme="minorHAnsi"/>
          <w:i/>
          <w:color w:val="9D3511"/>
          <w:sz w:val="28"/>
          <w:szCs w:val="28"/>
        </w:rPr>
        <w:t>Cost Effectiveness Considerations</w:t>
      </w:r>
    </w:p>
    <w:p w14:paraId="4516D92D" w14:textId="77777777" w:rsidR="00A25D1F" w:rsidRPr="00CF42E4" w:rsidRDefault="00A25D1F" w:rsidP="00941F16">
      <w:pPr>
        <w:jc w:val="both"/>
        <w:rPr>
          <w:rFonts w:asciiTheme="minorHAnsi" w:hAnsiTheme="minorHAnsi" w:cstheme="minorHAnsi"/>
          <w:b/>
          <w:u w:val="single"/>
        </w:rPr>
      </w:pPr>
    </w:p>
    <w:p w14:paraId="18967A14" w14:textId="77777777" w:rsidR="00D14395" w:rsidRPr="00CF42E4" w:rsidRDefault="00D14395" w:rsidP="00941F16">
      <w:pPr>
        <w:jc w:val="both"/>
        <w:rPr>
          <w:rFonts w:asciiTheme="minorHAnsi" w:hAnsiTheme="minorHAnsi" w:cstheme="minorHAnsi"/>
        </w:rPr>
      </w:pPr>
      <w:r w:rsidRPr="00CF42E4">
        <w:rPr>
          <w:rFonts w:asciiTheme="minorHAnsi" w:hAnsiTheme="minorHAnsi" w:cstheme="minorHAnsi"/>
        </w:rPr>
        <w:t xml:space="preserve">The primary expenses for this type of program are the plumbing </w:t>
      </w:r>
      <w:r w:rsidR="00EE5FF0" w:rsidRPr="00CF42E4">
        <w:rPr>
          <w:rFonts w:asciiTheme="minorHAnsi" w:hAnsiTheme="minorHAnsi" w:cstheme="minorHAnsi"/>
        </w:rPr>
        <w:t>services and repairs,</w:t>
      </w:r>
      <w:r w:rsidRPr="00CF42E4">
        <w:rPr>
          <w:rFonts w:asciiTheme="minorHAnsi" w:hAnsiTheme="minorHAnsi" w:cstheme="minorHAnsi"/>
        </w:rPr>
        <w:t xml:space="preserve"> expenses for referrals made from entities external to the utility</w:t>
      </w:r>
      <w:r w:rsidR="00EE5FF0" w:rsidRPr="00CF42E4">
        <w:rPr>
          <w:rFonts w:asciiTheme="minorHAnsi" w:hAnsiTheme="minorHAnsi" w:cstheme="minorHAnsi"/>
        </w:rPr>
        <w:t xml:space="preserve"> (if any)</w:t>
      </w:r>
      <w:r w:rsidRPr="00CF42E4">
        <w:rPr>
          <w:rFonts w:asciiTheme="minorHAnsi" w:hAnsiTheme="minorHAnsi" w:cstheme="minorHAnsi"/>
        </w:rPr>
        <w:t>, and the value of staff time and resources used on the program.</w:t>
      </w:r>
      <w:r w:rsidR="00EE5FF0" w:rsidRPr="00CF42E4">
        <w:rPr>
          <w:rFonts w:asciiTheme="minorHAnsi" w:hAnsiTheme="minorHAnsi" w:cstheme="minorHAnsi"/>
        </w:rPr>
        <w:t xml:space="preserve">  </w:t>
      </w:r>
    </w:p>
    <w:p w14:paraId="5FD605DD" w14:textId="77777777" w:rsidR="00F74F3D" w:rsidRPr="00CF42E4" w:rsidRDefault="00F74F3D" w:rsidP="00941F16">
      <w:pPr>
        <w:jc w:val="both"/>
        <w:rPr>
          <w:rFonts w:asciiTheme="minorHAnsi" w:hAnsiTheme="minorHAnsi" w:cstheme="minorHAnsi"/>
        </w:rPr>
      </w:pPr>
    </w:p>
    <w:p w14:paraId="30ABDCC2" w14:textId="18ADF699" w:rsidR="002E6663" w:rsidRPr="00CF42E4" w:rsidRDefault="002E6663" w:rsidP="00F74F3D">
      <w:pPr>
        <w:jc w:val="both"/>
        <w:rPr>
          <w:rFonts w:asciiTheme="minorHAnsi" w:hAnsiTheme="minorHAnsi" w:cstheme="minorHAnsi"/>
        </w:rPr>
      </w:pPr>
      <w:r w:rsidRPr="00CF42E4">
        <w:rPr>
          <w:rFonts w:asciiTheme="minorHAnsi" w:hAnsiTheme="minorHAnsi" w:cstheme="minorHAnsi"/>
        </w:rPr>
        <w:t>Considerations for cost effectiveness should include the cost of operating the program over and against the dollar value ass</w:t>
      </w:r>
      <w:r w:rsidR="0095041A">
        <w:rPr>
          <w:rFonts w:asciiTheme="minorHAnsi" w:hAnsiTheme="minorHAnsi" w:cstheme="minorHAnsi"/>
        </w:rPr>
        <w:t>ociated with the water savings.</w:t>
      </w:r>
      <w:r w:rsidRPr="00CF42E4">
        <w:rPr>
          <w:rFonts w:asciiTheme="minorHAnsi" w:hAnsiTheme="minorHAnsi" w:cstheme="minorHAnsi"/>
        </w:rPr>
        <w:t xml:space="preserve"> Another way to evaluate cost effectiveness is by balancing the dollar value associated with the </w:t>
      </w:r>
      <w:r w:rsidR="00EE5FF0" w:rsidRPr="00CF42E4">
        <w:rPr>
          <w:rFonts w:asciiTheme="minorHAnsi" w:hAnsiTheme="minorHAnsi" w:cstheme="minorHAnsi"/>
        </w:rPr>
        <w:t xml:space="preserve">average </w:t>
      </w:r>
      <w:r w:rsidRPr="00CF42E4">
        <w:rPr>
          <w:rFonts w:asciiTheme="minorHAnsi" w:hAnsiTheme="minorHAnsi" w:cstheme="minorHAnsi"/>
        </w:rPr>
        <w:t xml:space="preserve">water savings </w:t>
      </w:r>
      <w:r w:rsidR="00EE5FF0" w:rsidRPr="00CF42E4">
        <w:rPr>
          <w:rFonts w:asciiTheme="minorHAnsi" w:hAnsiTheme="minorHAnsi" w:cstheme="minorHAnsi"/>
        </w:rPr>
        <w:t xml:space="preserve">per home </w:t>
      </w:r>
      <w:r w:rsidRPr="00CF42E4">
        <w:rPr>
          <w:rFonts w:asciiTheme="minorHAnsi" w:hAnsiTheme="minorHAnsi" w:cstheme="minorHAnsi"/>
        </w:rPr>
        <w:t>against the average cost</w:t>
      </w:r>
      <w:r w:rsidR="00EE5FF0" w:rsidRPr="00CF42E4">
        <w:rPr>
          <w:rFonts w:asciiTheme="minorHAnsi" w:hAnsiTheme="minorHAnsi" w:cstheme="minorHAnsi"/>
        </w:rPr>
        <w:t xml:space="preserve"> per home</w:t>
      </w:r>
      <w:r w:rsidRPr="00CF42E4">
        <w:rPr>
          <w:rFonts w:asciiTheme="minorHAnsi" w:hAnsiTheme="minorHAnsi" w:cstheme="minorHAnsi"/>
        </w:rPr>
        <w:t xml:space="preserve"> </w:t>
      </w:r>
      <w:r w:rsidR="00EE5FF0" w:rsidRPr="00CF42E4">
        <w:rPr>
          <w:rFonts w:asciiTheme="minorHAnsi" w:hAnsiTheme="minorHAnsi" w:cstheme="minorHAnsi"/>
        </w:rPr>
        <w:t>to provide plumbing services</w:t>
      </w:r>
      <w:r w:rsidRPr="00CF42E4">
        <w:rPr>
          <w:rFonts w:asciiTheme="minorHAnsi" w:hAnsiTheme="minorHAnsi" w:cstheme="minorHAnsi"/>
        </w:rPr>
        <w:t>.</w:t>
      </w:r>
      <w:r w:rsidR="00EE5FF0" w:rsidRPr="00CF42E4">
        <w:rPr>
          <w:rFonts w:asciiTheme="minorHAnsi" w:hAnsiTheme="minorHAnsi" w:cstheme="minorHAnsi"/>
        </w:rPr>
        <w:t xml:space="preserve">  Savings over and against the cost of the proje</w:t>
      </w:r>
      <w:r w:rsidR="0095041A">
        <w:rPr>
          <w:rFonts w:asciiTheme="minorHAnsi" w:hAnsiTheme="minorHAnsi" w:cstheme="minorHAnsi"/>
        </w:rPr>
        <w:t>ct can be estimated in advance.</w:t>
      </w:r>
      <w:r w:rsidR="00EE5FF0" w:rsidRPr="00CF42E4">
        <w:rPr>
          <w:rFonts w:asciiTheme="minorHAnsi" w:hAnsiTheme="minorHAnsi" w:cstheme="minorHAnsi"/>
        </w:rPr>
        <w:t xml:space="preserve"> Tracking the water savings and expenses allows utility staff to refine estimates and improve accuracy.</w:t>
      </w:r>
    </w:p>
    <w:p w14:paraId="4C40C06A" w14:textId="77777777" w:rsidR="005210B0" w:rsidRPr="00CF42E4" w:rsidRDefault="005210B0" w:rsidP="00941F16">
      <w:pPr>
        <w:jc w:val="both"/>
        <w:rPr>
          <w:rFonts w:asciiTheme="minorHAnsi" w:hAnsiTheme="minorHAnsi" w:cstheme="minorHAnsi"/>
          <w:b/>
        </w:rPr>
      </w:pPr>
    </w:p>
    <w:p w14:paraId="6B22765A" w14:textId="77777777" w:rsidR="0056697C" w:rsidRPr="007C2384" w:rsidRDefault="000B3CC9" w:rsidP="00941F16">
      <w:pPr>
        <w:jc w:val="both"/>
        <w:rPr>
          <w:rFonts w:ascii="Century Gothic" w:hAnsi="Century Gothic" w:cstheme="minorHAnsi"/>
          <w:i/>
          <w:color w:val="9D3511"/>
          <w:sz w:val="28"/>
          <w:szCs w:val="28"/>
        </w:rPr>
      </w:pPr>
      <w:r w:rsidRPr="007C2384">
        <w:rPr>
          <w:rFonts w:ascii="Century Gothic" w:hAnsi="Century Gothic" w:cstheme="minorHAnsi"/>
          <w:i/>
          <w:color w:val="9D3511"/>
          <w:sz w:val="28"/>
          <w:szCs w:val="28"/>
        </w:rPr>
        <w:t xml:space="preserve">Determination of the Impact on Other Resources </w:t>
      </w:r>
    </w:p>
    <w:p w14:paraId="24233E5A" w14:textId="77777777" w:rsidR="00A25D1F" w:rsidRPr="00CF42E4" w:rsidRDefault="00A25D1F" w:rsidP="00941F16">
      <w:pPr>
        <w:jc w:val="both"/>
        <w:rPr>
          <w:rFonts w:asciiTheme="minorHAnsi" w:hAnsiTheme="minorHAnsi" w:cstheme="minorHAnsi"/>
          <w:b/>
          <w:i/>
        </w:rPr>
      </w:pPr>
    </w:p>
    <w:p w14:paraId="771BCCA6" w14:textId="568B88EB" w:rsidR="003573EB" w:rsidRPr="00CF42E4" w:rsidRDefault="003573EB" w:rsidP="00F74F3D">
      <w:pPr>
        <w:jc w:val="both"/>
        <w:rPr>
          <w:rFonts w:asciiTheme="minorHAnsi" w:hAnsiTheme="minorHAnsi" w:cstheme="minorHAnsi"/>
        </w:rPr>
      </w:pPr>
      <w:r w:rsidRPr="00CF42E4">
        <w:rPr>
          <w:rFonts w:asciiTheme="minorHAnsi" w:hAnsiTheme="minorHAnsi" w:cstheme="minorHAnsi"/>
        </w:rPr>
        <w:t>This program requires significant administrative oversight if it is to be</w:t>
      </w:r>
      <w:r w:rsidR="0095041A">
        <w:rPr>
          <w:rFonts w:asciiTheme="minorHAnsi" w:hAnsiTheme="minorHAnsi" w:cstheme="minorHAnsi"/>
        </w:rPr>
        <w:t xml:space="preserve"> operated in a meaningful way. </w:t>
      </w:r>
      <w:r w:rsidRPr="00CF42E4">
        <w:rPr>
          <w:rFonts w:asciiTheme="minorHAnsi" w:hAnsiTheme="minorHAnsi" w:cstheme="minorHAnsi"/>
        </w:rPr>
        <w:t>The greatest impacts in running this program are on utility staff who man</w:t>
      </w:r>
      <w:r w:rsidR="0095041A">
        <w:rPr>
          <w:rFonts w:asciiTheme="minorHAnsi" w:hAnsiTheme="minorHAnsi" w:cstheme="minorHAnsi"/>
        </w:rPr>
        <w:t>age and oversee its operations.</w:t>
      </w:r>
      <w:r w:rsidRPr="00CF42E4">
        <w:rPr>
          <w:rFonts w:asciiTheme="minorHAnsi" w:hAnsiTheme="minorHAnsi" w:cstheme="minorHAnsi"/>
        </w:rPr>
        <w:t xml:space="preserve"> Early on, setting up the administrative process and negotiating the plumbing</w:t>
      </w:r>
      <w:r w:rsidR="005B7A0B" w:rsidRPr="00CF42E4">
        <w:rPr>
          <w:rFonts w:asciiTheme="minorHAnsi" w:hAnsiTheme="minorHAnsi" w:cstheme="minorHAnsi"/>
        </w:rPr>
        <w:t xml:space="preserve"> se</w:t>
      </w:r>
      <w:r w:rsidR="0095041A">
        <w:rPr>
          <w:rFonts w:asciiTheme="minorHAnsi" w:hAnsiTheme="minorHAnsi" w:cstheme="minorHAnsi"/>
        </w:rPr>
        <w:t>rvices will take some time.</w:t>
      </w:r>
      <w:r w:rsidR="005B7A0B" w:rsidRPr="00CF42E4">
        <w:rPr>
          <w:rFonts w:asciiTheme="minorHAnsi" w:hAnsiTheme="minorHAnsi" w:cstheme="minorHAnsi"/>
        </w:rPr>
        <w:t xml:space="preserve"> Once the program is full</w:t>
      </w:r>
      <w:r w:rsidR="00F217BE" w:rsidRPr="00CF42E4">
        <w:rPr>
          <w:rFonts w:asciiTheme="minorHAnsi" w:hAnsiTheme="minorHAnsi" w:cstheme="minorHAnsi"/>
        </w:rPr>
        <w:t xml:space="preserve">y operational, staff will have to do things such as manage the invoices, perform spontaneous and unscheduled site checks to inspect the plumbing services, track and record data, and handle the referrals. Ultimately, the impact to staff will depend on the scope and scale of the project, as well as efficiency in program management.  Some tools may help mitigate the impact, such as online application or referral systems, the format of referral information coming from outside sources or other departments within the utility.  Databases or customer information systems (such as Customer Service or Billing </w:t>
      </w:r>
      <w:r w:rsidR="00F217BE" w:rsidRPr="00CF42E4">
        <w:rPr>
          <w:rFonts w:asciiTheme="minorHAnsi" w:hAnsiTheme="minorHAnsi" w:cstheme="minorHAnsi"/>
        </w:rPr>
        <w:lastRenderedPageBreak/>
        <w:t>Systems) that can generate reports into digital formats can also help reduce the manual labor otherwise required by staff.</w:t>
      </w:r>
    </w:p>
    <w:p w14:paraId="0086E0DD" w14:textId="77777777" w:rsidR="00D36BB7" w:rsidRPr="00CF42E4" w:rsidRDefault="00D36BB7" w:rsidP="00F217BE">
      <w:pPr>
        <w:ind w:firstLine="720"/>
        <w:jc w:val="both"/>
        <w:rPr>
          <w:rFonts w:asciiTheme="minorHAnsi" w:hAnsiTheme="minorHAnsi" w:cstheme="minorHAnsi"/>
        </w:rPr>
      </w:pPr>
    </w:p>
    <w:p w14:paraId="516D28C5" w14:textId="77777777" w:rsidR="0046390C" w:rsidRPr="00CF42E4" w:rsidRDefault="0046390C" w:rsidP="0056697C">
      <w:pPr>
        <w:jc w:val="both"/>
        <w:rPr>
          <w:rFonts w:asciiTheme="minorHAnsi" w:hAnsiTheme="minorHAnsi" w:cstheme="minorHAnsi"/>
          <w:b/>
          <w:u w:val="single"/>
        </w:rPr>
      </w:pPr>
    </w:p>
    <w:p w14:paraId="63C1E708" w14:textId="77777777" w:rsidR="0056697C" w:rsidRPr="007C2384" w:rsidRDefault="0056697C" w:rsidP="0056697C">
      <w:pPr>
        <w:jc w:val="both"/>
        <w:rPr>
          <w:rFonts w:ascii="Century Gothic" w:hAnsi="Century Gothic" w:cstheme="minorHAnsi"/>
          <w:i/>
          <w:color w:val="9D3511"/>
          <w:sz w:val="28"/>
          <w:szCs w:val="28"/>
        </w:rPr>
      </w:pPr>
      <w:r w:rsidRPr="007C2384">
        <w:rPr>
          <w:rFonts w:ascii="Century Gothic" w:hAnsi="Century Gothic" w:cstheme="minorHAnsi"/>
          <w:i/>
          <w:color w:val="9D3511"/>
          <w:sz w:val="28"/>
          <w:szCs w:val="28"/>
        </w:rPr>
        <w:t xml:space="preserve">References for Additional Information </w:t>
      </w:r>
    </w:p>
    <w:p w14:paraId="20C8FE91" w14:textId="77777777" w:rsidR="0056697C" w:rsidRPr="00CF42E4" w:rsidRDefault="0056697C" w:rsidP="0056697C">
      <w:pPr>
        <w:jc w:val="both"/>
        <w:rPr>
          <w:rFonts w:asciiTheme="minorHAnsi" w:hAnsiTheme="minorHAnsi" w:cstheme="minorHAnsi"/>
        </w:rPr>
      </w:pPr>
    </w:p>
    <w:p w14:paraId="59DAC04A" w14:textId="77777777" w:rsidR="00B22593" w:rsidRPr="00CF42E4" w:rsidRDefault="00B22593" w:rsidP="0056697C">
      <w:pPr>
        <w:jc w:val="both"/>
        <w:rPr>
          <w:rFonts w:asciiTheme="minorHAnsi" w:hAnsiTheme="minorHAnsi" w:cstheme="minorHAnsi"/>
          <w:i/>
        </w:rPr>
      </w:pPr>
      <w:r w:rsidRPr="00CF42E4">
        <w:rPr>
          <w:rFonts w:asciiTheme="minorHAnsi" w:hAnsiTheme="minorHAnsi" w:cstheme="minorHAnsi"/>
        </w:rPr>
        <w:t xml:space="preserve">Beecher, Janice, et al., </w:t>
      </w:r>
      <w:r w:rsidRPr="00CF42E4">
        <w:rPr>
          <w:rFonts w:asciiTheme="minorHAnsi" w:hAnsiTheme="minorHAnsi" w:cstheme="minorHAnsi"/>
          <w:i/>
        </w:rPr>
        <w:t xml:space="preserve">Socioeconomic Impacts of Water Conservation </w:t>
      </w:r>
      <w:r w:rsidRPr="00CF42E4">
        <w:rPr>
          <w:rFonts w:asciiTheme="minorHAnsi" w:hAnsiTheme="minorHAnsi" w:cstheme="minorHAnsi"/>
        </w:rPr>
        <w:t xml:space="preserve">(2000). </w:t>
      </w:r>
      <w:r w:rsidRPr="00CF42E4">
        <w:rPr>
          <w:rFonts w:asciiTheme="minorHAnsi" w:hAnsiTheme="minorHAnsi" w:cstheme="minorHAnsi"/>
          <w:i/>
        </w:rPr>
        <w:t xml:space="preserve"> </w:t>
      </w:r>
    </w:p>
    <w:p w14:paraId="380FB8E4" w14:textId="77777777" w:rsidR="00B22593" w:rsidRPr="00CF42E4" w:rsidRDefault="00B22593" w:rsidP="0056697C">
      <w:pPr>
        <w:jc w:val="both"/>
        <w:rPr>
          <w:rFonts w:asciiTheme="minorHAnsi" w:hAnsiTheme="minorHAnsi" w:cstheme="minorHAnsi"/>
        </w:rPr>
      </w:pPr>
    </w:p>
    <w:p w14:paraId="4E34CCC8" w14:textId="77777777" w:rsidR="00E354BF" w:rsidRPr="00CF42E4" w:rsidRDefault="00E354BF" w:rsidP="0056697C">
      <w:pPr>
        <w:jc w:val="both"/>
        <w:rPr>
          <w:rFonts w:asciiTheme="minorHAnsi" w:hAnsiTheme="minorHAnsi" w:cstheme="minorHAnsi"/>
        </w:rPr>
      </w:pPr>
      <w:r w:rsidRPr="00CF42E4">
        <w:rPr>
          <w:rFonts w:asciiTheme="minorHAnsi" w:hAnsiTheme="minorHAnsi" w:cstheme="minorHAnsi"/>
        </w:rPr>
        <w:t xml:space="preserve">Hasson, David S., </w:t>
      </w:r>
      <w:r w:rsidRPr="00CF42E4">
        <w:rPr>
          <w:rFonts w:asciiTheme="minorHAnsi" w:hAnsiTheme="minorHAnsi" w:cstheme="minorHAnsi"/>
          <w:i/>
        </w:rPr>
        <w:t xml:space="preserve">Water Utility Options for Low-Income Assistance Programs </w:t>
      </w:r>
      <w:r w:rsidRPr="00CF42E4">
        <w:rPr>
          <w:rFonts w:asciiTheme="minorHAnsi" w:hAnsiTheme="minorHAnsi" w:cstheme="minorHAnsi"/>
        </w:rPr>
        <w:t xml:space="preserve">94:4 (Amer. Water Works </w:t>
      </w:r>
      <w:proofErr w:type="spellStart"/>
      <w:r w:rsidRPr="00CF42E4">
        <w:rPr>
          <w:rFonts w:asciiTheme="minorHAnsi" w:hAnsiTheme="minorHAnsi" w:cstheme="minorHAnsi"/>
        </w:rPr>
        <w:t>Ass’n</w:t>
      </w:r>
      <w:proofErr w:type="spellEnd"/>
      <w:r w:rsidRPr="00CF42E4">
        <w:rPr>
          <w:rFonts w:asciiTheme="minorHAnsi" w:hAnsiTheme="minorHAnsi" w:cstheme="minorHAnsi"/>
        </w:rPr>
        <w:t xml:space="preserve"> J 128 (Apr. 2002).</w:t>
      </w:r>
    </w:p>
    <w:p w14:paraId="5AA0F935" w14:textId="77777777" w:rsidR="006616D4" w:rsidRPr="00CF42E4" w:rsidRDefault="006616D4" w:rsidP="0056697C">
      <w:pPr>
        <w:jc w:val="both"/>
        <w:rPr>
          <w:rFonts w:asciiTheme="minorHAnsi" w:hAnsiTheme="minorHAnsi" w:cstheme="minorHAnsi"/>
        </w:rPr>
      </w:pPr>
    </w:p>
    <w:p w14:paraId="6C855D50" w14:textId="77777777" w:rsidR="006616D4" w:rsidRPr="00CF42E4" w:rsidRDefault="006616D4" w:rsidP="0056697C">
      <w:pPr>
        <w:jc w:val="both"/>
        <w:rPr>
          <w:rFonts w:asciiTheme="minorHAnsi" w:hAnsiTheme="minorHAnsi" w:cstheme="minorHAnsi"/>
        </w:rPr>
      </w:pPr>
      <w:r w:rsidRPr="00CF42E4">
        <w:rPr>
          <w:rFonts w:asciiTheme="minorHAnsi" w:hAnsiTheme="minorHAnsi" w:cstheme="minorHAnsi"/>
        </w:rPr>
        <w:t xml:space="preserve">Louie, Josephine, et al., </w:t>
      </w:r>
      <w:r w:rsidRPr="00CF42E4">
        <w:rPr>
          <w:rFonts w:asciiTheme="minorHAnsi" w:hAnsiTheme="minorHAnsi" w:cstheme="minorHAnsi"/>
          <w:i/>
        </w:rPr>
        <w:t>The Housing Needs of Lower-income Homeowners</w:t>
      </w:r>
      <w:r w:rsidRPr="00CF42E4">
        <w:rPr>
          <w:rFonts w:asciiTheme="minorHAnsi" w:hAnsiTheme="minorHAnsi" w:cstheme="minorHAnsi"/>
        </w:rPr>
        <w:t xml:space="preserve">, </w:t>
      </w:r>
      <w:proofErr w:type="spellStart"/>
      <w:r w:rsidRPr="00CF42E4">
        <w:rPr>
          <w:rFonts w:asciiTheme="minorHAnsi" w:hAnsiTheme="minorHAnsi" w:cstheme="minorHAnsi"/>
        </w:rPr>
        <w:t>Harv</w:t>
      </w:r>
      <w:proofErr w:type="spellEnd"/>
      <w:r w:rsidRPr="00CF42E4">
        <w:rPr>
          <w:rFonts w:asciiTheme="minorHAnsi" w:hAnsiTheme="minorHAnsi" w:cstheme="minorHAnsi"/>
        </w:rPr>
        <w:t>. Univ. (1998).</w:t>
      </w:r>
    </w:p>
    <w:p w14:paraId="5359B7F4" w14:textId="77777777" w:rsidR="006616D4" w:rsidRPr="00CF42E4" w:rsidRDefault="006616D4" w:rsidP="0056697C">
      <w:pPr>
        <w:jc w:val="both"/>
        <w:rPr>
          <w:rFonts w:asciiTheme="minorHAnsi" w:hAnsiTheme="minorHAnsi" w:cstheme="minorHAnsi"/>
        </w:rPr>
      </w:pPr>
    </w:p>
    <w:p w14:paraId="33F2E914" w14:textId="77777777" w:rsidR="0056697C" w:rsidRPr="00CF42E4" w:rsidRDefault="0056697C" w:rsidP="0056697C">
      <w:pPr>
        <w:jc w:val="both"/>
        <w:rPr>
          <w:rFonts w:asciiTheme="minorHAnsi" w:hAnsiTheme="minorHAnsi" w:cstheme="minorHAnsi"/>
        </w:rPr>
      </w:pPr>
      <w:r w:rsidRPr="00CF42E4">
        <w:rPr>
          <w:rFonts w:asciiTheme="minorHAnsi" w:hAnsiTheme="minorHAnsi" w:cstheme="minorHAnsi"/>
        </w:rPr>
        <w:t>Wolff, Aubry, Customer Evaluation BMP</w:t>
      </w:r>
    </w:p>
    <w:p w14:paraId="08E46B27" w14:textId="77777777" w:rsidR="001E58AD" w:rsidRPr="00CF42E4" w:rsidRDefault="001E58AD" w:rsidP="0056697C">
      <w:pPr>
        <w:jc w:val="both"/>
        <w:rPr>
          <w:rFonts w:asciiTheme="minorHAnsi" w:hAnsiTheme="minorHAnsi" w:cstheme="minorHAnsi"/>
        </w:rPr>
      </w:pPr>
    </w:p>
    <w:p w14:paraId="3DEF6433" w14:textId="77777777" w:rsidR="001E58AD" w:rsidRPr="00CF42E4" w:rsidRDefault="001E58AD" w:rsidP="00536FD7">
      <w:pPr>
        <w:rPr>
          <w:rFonts w:asciiTheme="minorHAnsi" w:hAnsiTheme="minorHAnsi" w:cstheme="minorHAnsi"/>
        </w:rPr>
      </w:pPr>
      <w:r w:rsidRPr="00CF42E4">
        <w:rPr>
          <w:rFonts w:asciiTheme="minorHAnsi" w:hAnsiTheme="minorHAnsi" w:cstheme="minorHAnsi"/>
        </w:rPr>
        <w:t xml:space="preserve">Wolff, Aubry, et al., </w:t>
      </w:r>
      <w:r w:rsidRPr="00CF42E4">
        <w:rPr>
          <w:rFonts w:asciiTheme="minorHAnsi" w:hAnsiTheme="minorHAnsi" w:cstheme="minorHAnsi"/>
          <w:i/>
        </w:rPr>
        <w:t>Utility Customer Profile Guide for Water Conservation Planning</w:t>
      </w:r>
      <w:r w:rsidRPr="00CF42E4">
        <w:rPr>
          <w:rFonts w:asciiTheme="minorHAnsi" w:hAnsiTheme="minorHAnsi" w:cstheme="minorHAnsi"/>
        </w:rPr>
        <w:t xml:space="preserve">, Texas Water Resources Institute (2015), </w:t>
      </w:r>
      <w:r w:rsidRPr="00CF42E4">
        <w:rPr>
          <w:rFonts w:asciiTheme="minorHAnsi" w:hAnsiTheme="minorHAnsi" w:cstheme="minorHAnsi"/>
          <w:i/>
        </w:rPr>
        <w:t xml:space="preserve">available at </w:t>
      </w:r>
      <w:r w:rsidR="00536FD7" w:rsidRPr="00CF42E4">
        <w:rPr>
          <w:rFonts w:asciiTheme="minorHAnsi" w:hAnsiTheme="minorHAnsi" w:cstheme="minorHAnsi"/>
          <w:i/>
        </w:rPr>
        <w:t>http://twri.tamu.edu/publications/educational-materials/.</w:t>
      </w:r>
    </w:p>
    <w:p w14:paraId="23E3D8BD" w14:textId="77777777" w:rsidR="001E58AD" w:rsidRPr="00CF42E4" w:rsidRDefault="001E58AD" w:rsidP="00A25D1F">
      <w:pPr>
        <w:jc w:val="both"/>
        <w:rPr>
          <w:rFonts w:asciiTheme="minorHAnsi" w:hAnsiTheme="minorHAnsi" w:cstheme="minorHAnsi"/>
          <w:i/>
        </w:rPr>
      </w:pPr>
    </w:p>
    <w:sectPr w:rsidR="001E58AD" w:rsidRPr="00CF42E4" w:rsidSect="00814984">
      <w:footerReference w:type="default" r:id="rId12"/>
      <w:footerReference w:type="first" r:id="rId13"/>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sh Sendejar" w:date="2018-12-11T10:53:00Z" w:initials="JS">
    <w:p w14:paraId="4EC75CFA" w14:textId="51034CA5" w:rsidR="007C2384" w:rsidRDefault="007C2384">
      <w:pPr>
        <w:pStyle w:val="CommentText"/>
      </w:pPr>
      <w:r>
        <w:rPr>
          <w:rStyle w:val="CommentReference"/>
        </w:rPr>
        <w:annotationRef/>
      </w:r>
      <w:r>
        <w:t>Will need link for BMP when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C75C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75CFA" w16cid:durableId="1FBA1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D186" w14:textId="77777777" w:rsidR="000F1BCF" w:rsidRDefault="000F1BCF">
      <w:r>
        <w:separator/>
      </w:r>
    </w:p>
  </w:endnote>
  <w:endnote w:type="continuationSeparator" w:id="0">
    <w:p w14:paraId="39D283B3" w14:textId="77777777" w:rsidR="000F1BCF" w:rsidRDefault="000F1BCF">
      <w:r>
        <w:continuationSeparator/>
      </w:r>
    </w:p>
  </w:endnote>
  <w:endnote w:type="continuationNotice" w:id="1">
    <w:p w14:paraId="66651841" w14:textId="77777777" w:rsidR="000F1BCF" w:rsidRDefault="000F1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FD87" w14:textId="70857EA6" w:rsidR="00814984" w:rsidRPr="00CA0C81" w:rsidRDefault="00814984" w:rsidP="00814984">
    <w:pPr>
      <w:ind w:left="-360" w:right="-450"/>
      <w:jc w:val="right"/>
      <w:rPr>
        <w:rFonts w:asciiTheme="minorHAnsi" w:hAnsiTheme="minorHAnsi" w:cstheme="minorHAnsi"/>
        <w:color w:val="808080"/>
        <w:sz w:val="16"/>
      </w:rPr>
    </w:pPr>
  </w:p>
  <w:p w14:paraId="1B4E9BBD" w14:textId="77777777" w:rsidR="006E2494" w:rsidRDefault="00814984" w:rsidP="006E2494">
    <w:pPr>
      <w:ind w:left="-360" w:right="-450" w:hanging="270"/>
      <w:jc w:val="right"/>
      <w:rPr>
        <w:rFonts w:asciiTheme="minorHAnsi" w:hAnsiTheme="minorHAnsi" w:cstheme="minorHAnsi"/>
        <w:color w:val="808080"/>
        <w:sz w:val="16"/>
      </w:rPr>
    </w:pPr>
    <w:r w:rsidRPr="00CA0C81">
      <w:rPr>
        <w:rFonts w:asciiTheme="minorHAnsi" w:hAnsiTheme="minorHAnsi" w:cstheme="minorHAnsi"/>
        <w:noProof/>
        <w:sz w:val="22"/>
      </w:rPr>
      <mc:AlternateContent>
        <mc:Choice Requires="wpg">
          <w:drawing>
            <wp:anchor distT="0" distB="0" distL="114300" distR="114300" simplePos="0" relativeHeight="251659264" behindDoc="0" locked="0" layoutInCell="1" allowOverlap="1" wp14:anchorId="139B07BB" wp14:editId="3D844456">
              <wp:simplePos x="0" y="0"/>
              <wp:positionH relativeFrom="page">
                <wp:posOffset>895350</wp:posOffset>
              </wp:positionH>
              <wp:positionV relativeFrom="page">
                <wp:posOffset>9462135</wp:posOffset>
              </wp:positionV>
              <wp:extent cx="5982335" cy="5715"/>
              <wp:effectExtent l="0" t="0" r="0" b="0"/>
              <wp:wrapSquare wrapText="bothSides"/>
              <wp:docPr id="3520" name="Group 3520"/>
              <wp:cNvGraphicFramePr/>
              <a:graphic xmlns:a="http://schemas.openxmlformats.org/drawingml/2006/main">
                <a:graphicData uri="http://schemas.microsoft.com/office/word/2010/wordprocessingGroup">
                  <wpg:wgp>
                    <wpg:cNvGrpSpPr/>
                    <wpg:grpSpPr>
                      <a:xfrm>
                        <a:off x="0" y="0"/>
                        <a:ext cx="5982335" cy="5715"/>
                        <a:chOff x="0" y="0"/>
                        <a:chExt cx="5982462" cy="6097"/>
                      </a:xfrm>
                    </wpg:grpSpPr>
                    <wps:wsp>
                      <wps:cNvPr id="3637" name="Shape 3637"/>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2F871D3" id="Group 3520" o:spid="_x0000_s1026" style="position:absolute;margin-left:70.5pt;margin-top:745.05pt;width:471.05pt;height:.45pt;z-index:251659264;mso-position-horizontal-relative:page;mso-position-vertical-relative:page" coordsize="598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a/kAIAAFUGAAAOAAAAZHJzL2Uyb0RvYy54bWykVdtu2zAMfR+wfxD8vti5N0acPixbXoat&#10;WLsPUGT5AsiSIClx8vejaFtxU2DYuhawaYo8JA8pZvt4aQQ5c2NrJbNoOkkiwiVTeS3LLPr18vXT&#10;Q0SsozKnQkmeRVduo8fdxw/bVqd8piolcm4IgEibtjqLKud0GseWVbyhdqI0l3BYKNNQB5+mjHND&#10;W0BvRDxLklXcKpNroxi3FrT77jDaIX5RcOZ+FIXljogsgtwcPg0+j/4Z77Y0LQ3VVc36NOg7smho&#10;LSFogNpTR8nJ1G+gmpoZZVXhJkw1sSqKmnGsAaqZJnfVHIw6aaylTNtSB5qA2jue3g3Lvp+fDKnz&#10;LJovZ0CQpA10CQMT1ABBrS5TsDsY/ayfTK8ouy9f86UwjX9DNeSC1F4DtfziCAPlcvMwm8+XEWFw&#10;tlxPlx3zrIL2vHFi1ZeR22I169xWyWbt3eIhZOwzC4m0GkbI3liy/8fSc0U1R/Ktr35gaTVfDyyh&#10;BZl7DZKCdoEim1pg61/4CYVupovFq0Jpyk7WHbhCnun5m3UQEaYtHyRaDRK7yEE0MP5/HHxNnffz&#10;UF4kbdcoTKTKIszDHzbqzF8Umrm7bkEzbqdCjq18zxFqGAewHSyGt0a8seWo+MFoeHfGMKUA+Jdm&#10;eMNDXBB8nThCoXZQjtkV0tMAQRiFfVQI6vBiN7WDRSXqBrbcbJ0kN2BA86PXdRsldxXckyXkT17A&#10;5cJL4RXWlMfPwpAz9esI/xCcCl3RXts3vjfFVBHH+xe1EAFyiq6vIPcb/98j9Mbej+MmDJ5J58n6&#10;bLp1CEsFih6WIpASnDCyki74S1jlGGRUrRePKr/igkBC4C4iNbi7sI5+z/rlOP5Gq9uvwe43AAAA&#10;//8DAFBLAwQUAAYACAAAACEAVVlS8d8AAAAOAQAADwAAAGRycy9kb3ducmV2LnhtbExPQU7DMBC8&#10;I/EHa5G4UTsUUAlxqqoCThVSWyTEbRtvk6ixHcVukv6eDRe4zeyMZmey5Wgb0VMXau80JDMFglzh&#10;Te1KDZ/7t7sFiBDRGWy8Iw0XCrDMr68yTI0f3Jb6XSwFh7iQooYqxjaVMhQVWQwz35Jj7eg7i5Fp&#10;V0rT4cDhtpH3Sj1Ji7XjDxW2tK6oOO3OVsP7gMNqnrz2m9NxffneP358bRLS+vZmXL2AiDTGPzNM&#10;9bk65Nzp4M/OBNEwf0h4S5zAs0pATBa1mDM6/N5YlXkm/8/IfwAAAP//AwBQSwECLQAUAAYACAAA&#10;ACEAtoM4kv4AAADhAQAAEwAAAAAAAAAAAAAAAAAAAAAAW0NvbnRlbnRfVHlwZXNdLnhtbFBLAQIt&#10;ABQABgAIAAAAIQA4/SH/1gAAAJQBAAALAAAAAAAAAAAAAAAAAC8BAABfcmVscy8ucmVsc1BLAQIt&#10;ABQABgAIAAAAIQCDnja/kAIAAFUGAAAOAAAAAAAAAAAAAAAAAC4CAABkcnMvZTJvRG9jLnhtbFBL&#10;AQItABQABgAIAAAAIQBVWVLx3wAAAA4BAAAPAAAAAAAAAAAAAAAAAOoEAABkcnMvZG93bnJldi54&#10;bWxQSwUGAAAAAAQABADzAAAA9gUAAAAA&#10;">
              <v:shape id="Shape 3637" o:spid="_x0000_s1027" style="position:absolute;width:59824;height:91;visibility:visible;mso-wrap-style:square;v-text-anchor:top" coordsize="5982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9uxwAAAN0AAAAPAAAAZHJzL2Rvd25yZXYueG1sRI9Ba8JA&#10;EIXvhf6HZQq96UaDsaauohXBQ1FqC/Y4ZMckmJ0N2TWJ/94tCD0+3rzvzZsve1OJlhpXWlYwGkYg&#10;iDOrS84V/HxvB28gnEfWWFkmBTdysFw8P80x1bbjL2qPPhcBwi5FBYX3dSqlywoy6Ia2Jg7e2TYG&#10;fZBNLnWDXYCbSo6jKJEGSw4NBdb0UVB2OV5NeGMbXcaHX5e3m9Oe426yniWfvVKvL/3qHYSn3v8f&#10;P9I7rSBO4in8rQkIkIs7AAAA//8DAFBLAQItABQABgAIAAAAIQDb4fbL7gAAAIUBAAATAAAAAAAA&#10;AAAAAAAAAAAAAABbQ29udGVudF9UeXBlc10ueG1sUEsBAi0AFAAGAAgAAAAhAFr0LFu/AAAAFQEA&#10;AAsAAAAAAAAAAAAAAAAAHwEAAF9yZWxzLy5yZWxzUEsBAi0AFAAGAAgAAAAhAB1in27HAAAA3QAA&#10;AA8AAAAAAAAAAAAAAAAABwIAAGRycy9kb3ducmV2LnhtbFBLBQYAAAAAAwADALcAAAD7AgAAAAA=&#10;" path="m,l5982462,r,9144l,9144,,e" fillcolor="#d9d9d9" stroked="f" strokeweight="0">
                <v:stroke miterlimit="83231f" joinstyle="miter"/>
                <v:path arrowok="t" textboxrect="0,0,5982462,9144"/>
              </v:shape>
              <w10:wrap type="square" anchorx="page" anchory="page"/>
            </v:group>
          </w:pict>
        </mc:Fallback>
      </mc:AlternateContent>
    </w:r>
    <w:r w:rsidR="00CA0C81">
      <w:rPr>
        <w:rFonts w:asciiTheme="minorHAnsi" w:hAnsiTheme="minorHAnsi" w:cstheme="minorHAnsi"/>
        <w:color w:val="808080"/>
        <w:sz w:val="16"/>
      </w:rPr>
      <w:t xml:space="preserve">                                 </w:t>
    </w:r>
    <w:r w:rsidRPr="00CA0C81">
      <w:rPr>
        <w:rFonts w:asciiTheme="minorHAnsi" w:hAnsiTheme="minorHAnsi" w:cstheme="minorHAnsi"/>
        <w:color w:val="808080"/>
        <w:sz w:val="16"/>
      </w:rPr>
      <w:t xml:space="preserve">  </w:t>
    </w:r>
    <w:r w:rsidR="00CA0C81">
      <w:rPr>
        <w:rFonts w:asciiTheme="minorHAnsi" w:hAnsiTheme="minorHAnsi" w:cstheme="minorHAnsi"/>
        <w:color w:val="808080"/>
        <w:sz w:val="16"/>
      </w:rPr>
      <w:t xml:space="preserve">  </w:t>
    </w:r>
    <w:r w:rsidRPr="00CA0C81">
      <w:rPr>
        <w:rFonts w:asciiTheme="minorHAnsi" w:hAnsiTheme="minorHAnsi" w:cstheme="minorHAnsi"/>
        <w:color w:val="808080"/>
        <w:sz w:val="16"/>
      </w:rPr>
      <w:t xml:space="preserve">    </w:t>
    </w:r>
    <w:r w:rsidRPr="00CA0C81">
      <w:rPr>
        <w:rFonts w:asciiTheme="minorHAnsi" w:hAnsiTheme="minorHAnsi" w:cstheme="minorHAnsi"/>
        <w:color w:val="808080"/>
        <w:sz w:val="16"/>
      </w:rPr>
      <w:tab/>
    </w:r>
    <w:r w:rsidRPr="00CA0C81">
      <w:rPr>
        <w:rFonts w:asciiTheme="minorHAnsi" w:hAnsiTheme="minorHAnsi" w:cstheme="minorHAnsi"/>
        <w:color w:val="808080"/>
        <w:sz w:val="16"/>
      </w:rPr>
      <w:tab/>
      <w:t xml:space="preserve">                              </w:t>
    </w:r>
    <w:r w:rsidR="006E2494">
      <w:rPr>
        <w:rFonts w:asciiTheme="minorHAnsi" w:hAnsiTheme="minorHAnsi" w:cstheme="minorHAnsi"/>
        <w:color w:val="808080"/>
        <w:sz w:val="16"/>
      </w:rPr>
      <w:t xml:space="preserve">                            </w:t>
    </w:r>
  </w:p>
  <w:p w14:paraId="7E21FE25" w14:textId="54FD7A6D" w:rsidR="00691C3B" w:rsidRPr="00CA0C81" w:rsidRDefault="006E2494" w:rsidP="006E2494">
    <w:pPr>
      <w:ind w:left="-360" w:right="-450" w:hanging="270"/>
      <w:jc w:val="right"/>
      <w:rPr>
        <w:rFonts w:asciiTheme="minorHAnsi" w:hAnsiTheme="minorHAnsi" w:cstheme="minorHAnsi"/>
        <w:color w:val="808080"/>
        <w:sz w:val="16"/>
      </w:rPr>
    </w:pPr>
    <w:r>
      <w:rPr>
        <w:rFonts w:asciiTheme="minorHAnsi" w:hAnsiTheme="minorHAnsi" w:cstheme="minorHAnsi"/>
        <w:color w:val="808080"/>
        <w:sz w:val="16"/>
      </w:rPr>
      <w:t>Plumbing Assistance Programs for Economically Disadvantaged Customers</w:t>
    </w:r>
    <w:r w:rsidR="00814984" w:rsidRPr="00CA0C81">
      <w:rPr>
        <w:rFonts w:asciiTheme="minorHAnsi" w:hAnsiTheme="minorHAnsi" w:cstheme="minorHAnsi"/>
        <w:color w:val="7F7F7F"/>
        <w:sz w:val="16"/>
      </w:rPr>
      <w:t xml:space="preserve"> </w:t>
    </w:r>
    <w:r w:rsidR="00814984" w:rsidRPr="00CA0C81">
      <w:rPr>
        <w:rFonts w:asciiTheme="minorHAnsi" w:hAnsiTheme="minorHAnsi" w:cstheme="minorHAnsi"/>
        <w:b/>
        <w:color w:val="7F7F7F"/>
        <w:sz w:val="16"/>
      </w:rPr>
      <w:t xml:space="preserve">|                                                                                                                                                                                                                                                                                          </w:t>
    </w:r>
    <w:r w:rsidR="00CA0C81">
      <w:rPr>
        <w:rFonts w:asciiTheme="minorHAnsi" w:hAnsiTheme="minorHAnsi" w:cstheme="minorHAnsi"/>
        <w:b/>
        <w:color w:val="7F7F7F"/>
        <w:sz w:val="16"/>
      </w:rPr>
      <w:t xml:space="preserve">               </w:t>
    </w:r>
    <w:r w:rsidR="00814984" w:rsidRPr="00CA0C81">
      <w:rPr>
        <w:rFonts w:asciiTheme="minorHAnsi" w:hAnsiTheme="minorHAnsi" w:cstheme="minorHAnsi"/>
        <w:b/>
        <w:color w:val="7F7F7F"/>
        <w:sz w:val="16"/>
      </w:rPr>
      <w:fldChar w:fldCharType="begin"/>
    </w:r>
    <w:r w:rsidR="00814984" w:rsidRPr="00CA0C81">
      <w:rPr>
        <w:rFonts w:asciiTheme="minorHAnsi" w:hAnsiTheme="minorHAnsi" w:cstheme="minorHAnsi"/>
        <w:b/>
        <w:color w:val="7F7F7F"/>
        <w:sz w:val="16"/>
      </w:rPr>
      <w:instrText xml:space="preserve"> PAGE   \* MERGEFORMAT </w:instrText>
    </w:r>
    <w:r w:rsidR="00814984" w:rsidRPr="00CA0C81">
      <w:rPr>
        <w:rFonts w:asciiTheme="minorHAnsi" w:hAnsiTheme="minorHAnsi" w:cstheme="minorHAnsi"/>
        <w:b/>
        <w:color w:val="7F7F7F"/>
        <w:sz w:val="16"/>
      </w:rPr>
      <w:fldChar w:fldCharType="separate"/>
    </w:r>
    <w:r w:rsidR="00CA0C81">
      <w:rPr>
        <w:rFonts w:asciiTheme="minorHAnsi" w:hAnsiTheme="minorHAnsi" w:cstheme="minorHAnsi"/>
        <w:b/>
        <w:noProof/>
        <w:color w:val="7F7F7F"/>
        <w:sz w:val="16"/>
      </w:rPr>
      <w:t>4</w:t>
    </w:r>
    <w:r w:rsidR="00814984" w:rsidRPr="00CA0C81">
      <w:rPr>
        <w:rFonts w:asciiTheme="minorHAnsi" w:hAnsiTheme="minorHAnsi" w:cstheme="minorHAnsi"/>
        <w:b/>
        <w:noProof/>
        <w:color w:val="7F7F7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C6A7" w14:textId="025FEBE1" w:rsidR="00686B2A" w:rsidRDefault="00814984" w:rsidP="006E2494">
    <w:pPr>
      <w:spacing w:line="259" w:lineRule="auto"/>
      <w:ind w:right="-990" w:hanging="360"/>
      <w:rPr>
        <w:rFonts w:asciiTheme="minorHAnsi" w:hAnsiTheme="minorHAnsi" w:cstheme="minorHAnsi"/>
        <w:b/>
        <w:color w:val="7F7F7F"/>
        <w:sz w:val="16"/>
      </w:rPr>
    </w:pPr>
    <w:r w:rsidRPr="00CA0C81">
      <w:rPr>
        <w:rFonts w:asciiTheme="minorHAnsi" w:hAnsiTheme="minorHAnsi" w:cstheme="minorHAnsi"/>
        <w:noProof/>
        <w:sz w:val="22"/>
      </w:rPr>
      <mc:AlternateContent>
        <mc:Choice Requires="wpg">
          <w:drawing>
            <wp:anchor distT="0" distB="0" distL="114300" distR="114300" simplePos="0" relativeHeight="251661312" behindDoc="0" locked="0" layoutInCell="1" allowOverlap="1" wp14:anchorId="64E0D5EF" wp14:editId="4E14A5BA">
              <wp:simplePos x="0" y="0"/>
              <wp:positionH relativeFrom="page">
                <wp:posOffset>1010611</wp:posOffset>
              </wp:positionH>
              <wp:positionV relativeFrom="page">
                <wp:posOffset>9462135</wp:posOffset>
              </wp:positionV>
              <wp:extent cx="5982335" cy="57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982335" cy="5715"/>
                        <a:chOff x="0" y="0"/>
                        <a:chExt cx="5982462" cy="6097"/>
                      </a:xfrm>
                    </wpg:grpSpPr>
                    <wps:wsp>
                      <wps:cNvPr id="5" name="Shape 3637"/>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DA5FBAD" id="Group 4" o:spid="_x0000_s1026" style="position:absolute;margin-left:79.6pt;margin-top:745.05pt;width:471.05pt;height:.45pt;z-index:251661312;mso-position-horizontal-relative:page;mso-position-vertical-relative:page;mso-width-relative:margin;mso-height-relative:margin" coordsize="598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mWjQIAAEwGAAAOAAAAZHJzL2Uyb0RvYy54bWykVdtu2zAMfR+wfxD0vti5N0adPqxbXoat&#10;aLsPUGT5AsiSIKlx8vejaFvxWmDYuhawaYk85DmUmNu7cyvJSVjXaJXT+SylRCiui0ZVOf35/PXT&#10;DSXOM1UwqZXI6UU4erf/+OG2M5lY6FrLQlgCIMplnclp7b3JksTxWrTMzbQRCjZLbVvm4dNWSWFZ&#10;B+itTBZpukk6bQtjNRfOwep9v0n3iF+WgvsfZemEJzKnUJvHp8XnMTyT/S3LKstM3fChDPaOKlrW&#10;KEgaoe6ZZ+TFNm+g2oZb7XTpZ1y3iS7LhgvkAGzm6Ss2B6tfDHKpsq4yUSaQ9pVO74bl308PljRF&#10;TleUKNZCizArWQVpOlNl4HGw5sk82GGh6r8C23Np2/AGHuSMol6iqOLsCYfF9e5msVyuKeGwt97O&#10;173mvIbGvAni9ZdJ2Gqz6MM26W4bwpIxZRIqi4V0Bg6Pu+rj/k+fp5oZgbK7wH7QBxj0+uA2WW6W&#10;WFLIDU5RH5c5kOpfxIksd/MVqh5Zsoy/OH8QGkVmp2/O9+e1GC1WjxY/q9G0cOr/eN4N8yEuFBlM&#10;0vVdwkLqnGIdYbPVJ/Gs0c2/ahXUeN2VauoVGo5Q41kA39FjfBvEm3pOyI9O47t3htsLgH/phhc7&#10;5gUj8MTzE7nD4lRdqYIMkIQzGEOlZB7vc9t4mE+yaWG4LbZpegUGtND7vtto+YsUQSypHkUJdwpv&#10;RFhwtjp+lpacWJhC+IfgTJqaDavD8R5csVTECfFlI2WEnGPob5D3u/A/IAzOIU7gAIyRaR/Jh2r6&#10;KQizBEiPsxBEiUGYWSsf4xVMcEwyYRvMoy4uOB1QELiIKA2OLOQxjNcwE6ff6HX9Edj/AgAA//8D&#10;AFBLAwQUAAYACAAAACEA1R8oPOIAAAAOAQAADwAAAGRycy9kb3ducmV2LnhtbEyPQU/DMAyF70j8&#10;h8hI3FiSjSFWmk7TBJwmpG1IiFvWem21xqmarO3+PR4XuPnZT8/fS5eja0SPXag9GdATBQIp90VN&#10;pYHP/dvDM4gQLRW28YQGLhhgmd3epDYp/EBb7HexFBxCIbEGqhjbRMqQV+hsmPgWiW9H3zkbWXal&#10;LDo7cLhr5FSpJ+lsTfyhsi2uK8xPu7Mz8D7YYTXTr/3mdFxfvvfzj6+NRmPu78bVC4iIY/wzwxWf&#10;0SFjpoM/UxFEw3q+mLKVh8eF0iCuFq30DMThd6cVyCyV/2tkPwAAAP//AwBQSwECLQAUAAYACAAA&#10;ACEAtoM4kv4AAADhAQAAEwAAAAAAAAAAAAAAAAAAAAAAW0NvbnRlbnRfVHlwZXNdLnhtbFBLAQIt&#10;ABQABgAIAAAAIQA4/SH/1gAAAJQBAAALAAAAAAAAAAAAAAAAAC8BAABfcmVscy8ucmVsc1BLAQIt&#10;ABQABgAIAAAAIQAFizmWjQIAAEwGAAAOAAAAAAAAAAAAAAAAAC4CAABkcnMvZTJvRG9jLnhtbFBL&#10;AQItABQABgAIAAAAIQDVHyg84gAAAA4BAAAPAAAAAAAAAAAAAAAAAOcEAABkcnMvZG93bnJldi54&#10;bWxQSwUGAAAAAAQABADzAAAA9gUAAAAA&#10;">
              <v:shape id="Shape 3637" o:spid="_x0000_s1027" style="position:absolute;width:59824;height:91;visibility:visible;mso-wrap-style:square;v-text-anchor:top" coordsize="5982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UwAAAANoAAAAPAAAAZHJzL2Rvd25yZXYueG1sRE/LisIw&#10;FN0P+A/hCu40VVG0GsUHgothhlFBl5fm2habm9LEtv79ZECY5eG8l+vWFKKmyuWWFQwHEQjixOqc&#10;UwWX86E/A+E8ssbCMil4kYP1qvOxxFjbhn+oPvlUhBB2MSrIvC9jKV2SkUE3sCVx4O62MugDrFKp&#10;K2xCuCnkKIqm0mDOoSHDknYZJY/T04QZh+gx+r65tN5fv3jcTLbz6WerVK/bbhYgPLX+X/x2H7WC&#10;CfxdCX6Qq18AAAD//wMAUEsBAi0AFAAGAAgAAAAhANvh9svuAAAAhQEAABMAAAAAAAAAAAAAAAAA&#10;AAAAAFtDb250ZW50X1R5cGVzXS54bWxQSwECLQAUAAYACAAAACEAWvQsW78AAAAVAQAACwAAAAAA&#10;AAAAAAAAAAAfAQAAX3JlbHMvLnJlbHNQSwECLQAUAAYACAAAACEA/sBHlMAAAADaAAAADwAAAAAA&#10;AAAAAAAAAAAHAgAAZHJzL2Rvd25yZXYueG1sUEsFBgAAAAADAAMAtwAAAPQCAAAAAA==&#10;" path="m,l5982462,r,9144l,9144,,e" fillcolor="#d9d9d9" stroked="f" strokeweight="0">
                <v:stroke miterlimit="83231f" joinstyle="miter"/>
                <v:path arrowok="t" textboxrect="0,0,5982462,9144"/>
              </v:shape>
              <w10:wrap type="square" anchorx="page" anchory="page"/>
            </v:group>
          </w:pict>
        </mc:Fallback>
      </mc:AlternateContent>
    </w:r>
    <w:r w:rsidRPr="00CA0C81">
      <w:rPr>
        <w:rFonts w:asciiTheme="minorHAnsi" w:hAnsiTheme="minorHAnsi" w:cstheme="minorHAnsi"/>
        <w:color w:val="808080"/>
        <w:sz w:val="16"/>
      </w:rPr>
      <w:tab/>
    </w:r>
    <w:r w:rsidRPr="00CA0C81">
      <w:rPr>
        <w:rFonts w:asciiTheme="minorHAnsi" w:hAnsiTheme="minorHAnsi" w:cstheme="minorHAnsi"/>
        <w:color w:val="808080"/>
        <w:sz w:val="16"/>
      </w:rPr>
      <w:tab/>
    </w:r>
    <w:r w:rsidRPr="00CA0C81">
      <w:rPr>
        <w:rFonts w:asciiTheme="minorHAnsi" w:hAnsiTheme="minorHAnsi" w:cstheme="minorHAnsi"/>
        <w:color w:val="808080"/>
        <w:sz w:val="16"/>
      </w:rPr>
      <w:tab/>
    </w:r>
    <w:r w:rsidRPr="00CA0C81">
      <w:rPr>
        <w:rFonts w:asciiTheme="minorHAnsi" w:hAnsiTheme="minorHAnsi" w:cstheme="minorHAnsi"/>
        <w:color w:val="808080"/>
        <w:sz w:val="16"/>
      </w:rPr>
      <w:tab/>
    </w:r>
    <w:r w:rsidRPr="00CA0C81">
      <w:rPr>
        <w:rFonts w:asciiTheme="minorHAnsi" w:hAnsiTheme="minorHAnsi" w:cstheme="minorHAnsi"/>
        <w:color w:val="808080"/>
        <w:sz w:val="16"/>
      </w:rPr>
      <w:tab/>
    </w:r>
    <w:r w:rsidRPr="00CA0C81">
      <w:rPr>
        <w:rFonts w:asciiTheme="minorHAnsi" w:hAnsiTheme="minorHAnsi" w:cstheme="minorHAnsi"/>
        <w:color w:val="808080"/>
        <w:sz w:val="16"/>
      </w:rPr>
      <w:tab/>
    </w:r>
    <w:r w:rsidR="006E2494">
      <w:rPr>
        <w:rFonts w:asciiTheme="minorHAnsi" w:hAnsiTheme="minorHAnsi" w:cstheme="minorHAnsi"/>
        <w:color w:val="808080"/>
        <w:sz w:val="16"/>
      </w:rPr>
      <w:tab/>
    </w:r>
    <w:r w:rsidR="006E2494">
      <w:rPr>
        <w:rFonts w:asciiTheme="minorHAnsi" w:hAnsiTheme="minorHAnsi" w:cstheme="minorHAnsi"/>
        <w:color w:val="808080"/>
        <w:sz w:val="16"/>
      </w:rPr>
      <w:t>Plumbing Assistance Programs for Economically Disadvantaged Customers</w:t>
    </w:r>
    <w:r w:rsidR="006E2494" w:rsidRPr="00CA0C81">
      <w:rPr>
        <w:rFonts w:asciiTheme="minorHAnsi" w:hAnsiTheme="minorHAnsi" w:cstheme="minorHAnsi"/>
        <w:color w:val="7F7F7F"/>
        <w:sz w:val="16"/>
      </w:rPr>
      <w:t xml:space="preserve"> </w:t>
    </w:r>
    <w:r w:rsidR="006E2494" w:rsidRPr="00CA0C81">
      <w:rPr>
        <w:rFonts w:asciiTheme="minorHAnsi" w:hAnsiTheme="minorHAnsi" w:cstheme="minorHAnsi"/>
        <w:b/>
        <w:color w:val="7F7F7F"/>
        <w:sz w:val="16"/>
      </w:rPr>
      <w:t xml:space="preserve">|                                                                                                                                                                                                                                                                                          </w:t>
    </w:r>
    <w:r w:rsidR="006E2494">
      <w:rPr>
        <w:rFonts w:asciiTheme="minorHAnsi" w:hAnsiTheme="minorHAnsi" w:cstheme="minorHAnsi"/>
        <w:b/>
        <w:color w:val="7F7F7F"/>
        <w:sz w:val="16"/>
      </w:rPr>
      <w:t xml:space="preserve">             </w:t>
    </w:r>
    <w:r w:rsidRPr="00CA0C81">
      <w:rPr>
        <w:rFonts w:asciiTheme="minorHAnsi" w:hAnsiTheme="minorHAnsi" w:cstheme="minorHAnsi"/>
        <w:b/>
        <w:color w:val="7F7F7F"/>
        <w:sz w:val="16"/>
      </w:rPr>
      <w:t xml:space="preserve">                                                                                                                                                                                                                                             </w:t>
    </w:r>
  </w:p>
  <w:p w14:paraId="69A9B46D" w14:textId="77777777" w:rsidR="00CA0C81" w:rsidRPr="00CA0C81" w:rsidRDefault="00CA0C81" w:rsidP="00CA0C81">
    <w:pPr>
      <w:spacing w:line="259" w:lineRule="auto"/>
      <w:ind w:right="-450" w:hanging="360"/>
      <w:rPr>
        <w:rFonts w:asciiTheme="minorHAnsi" w:hAnsiTheme="minorHAnsi" w:cstheme="minorHAnsi"/>
        <w:b/>
        <w:color w:val="7F7F7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6081" w14:textId="77777777" w:rsidR="000F1BCF" w:rsidRDefault="000F1BCF">
      <w:r>
        <w:separator/>
      </w:r>
    </w:p>
  </w:footnote>
  <w:footnote w:type="continuationSeparator" w:id="0">
    <w:p w14:paraId="5F6DC1DA" w14:textId="77777777" w:rsidR="000F1BCF" w:rsidRDefault="000F1BCF">
      <w:r>
        <w:continuationSeparator/>
      </w:r>
    </w:p>
  </w:footnote>
  <w:footnote w:type="continuationNotice" w:id="1">
    <w:p w14:paraId="34A22F88" w14:textId="77777777" w:rsidR="000F1BCF" w:rsidRDefault="000F1BCF"/>
  </w:footnote>
  <w:footnote w:id="2">
    <w:p w14:paraId="11314CCD" w14:textId="77777777" w:rsidR="00691C3B" w:rsidRDefault="00691C3B" w:rsidP="008D4D7B">
      <w:pPr>
        <w:pStyle w:val="FootnoteText"/>
      </w:pPr>
      <w:r>
        <w:rPr>
          <w:rStyle w:val="FootnoteReference"/>
        </w:rPr>
        <w:footnoteRef/>
      </w:r>
      <w:r>
        <w:t xml:space="preserve"> San Antonio, United States Census Bureau, (Oct. 14, 2015), </w:t>
      </w:r>
      <w:r>
        <w:rPr>
          <w:i/>
        </w:rPr>
        <w:t xml:space="preserve">available at </w:t>
      </w:r>
      <w:r w:rsidRPr="00D547C9">
        <w:t>http://quickfacts.census.gov/qfd/states/48/4865000.html</w:t>
      </w:r>
      <w:r>
        <w:t>.</w:t>
      </w:r>
    </w:p>
  </w:footnote>
  <w:footnote w:id="3">
    <w:p w14:paraId="2B5C10DE" w14:textId="77777777" w:rsidR="00691C3B" w:rsidRPr="006616D4" w:rsidRDefault="00691C3B" w:rsidP="00082329">
      <w:pPr>
        <w:jc w:val="both"/>
        <w:rPr>
          <w:i/>
        </w:rPr>
      </w:pPr>
      <w:r>
        <w:rPr>
          <w:rStyle w:val="FootnoteReference"/>
        </w:rPr>
        <w:footnoteRef/>
      </w:r>
      <w:r>
        <w:t xml:space="preserve"> </w:t>
      </w:r>
      <w:r w:rsidRPr="006616D4">
        <w:rPr>
          <w:sz w:val="20"/>
          <w:szCs w:val="20"/>
        </w:rPr>
        <w:t xml:space="preserve">Beecher, Janice, et al., </w:t>
      </w:r>
      <w:r w:rsidRPr="006616D4">
        <w:rPr>
          <w:i/>
          <w:sz w:val="20"/>
          <w:szCs w:val="20"/>
        </w:rPr>
        <w:t xml:space="preserve">Socioeconomic Impacts of Water Conservation </w:t>
      </w:r>
      <w:r w:rsidRPr="006616D4">
        <w:rPr>
          <w:sz w:val="20"/>
          <w:szCs w:val="20"/>
        </w:rPr>
        <w:t xml:space="preserve">(2000). </w:t>
      </w:r>
      <w:r w:rsidRPr="006616D4">
        <w:rPr>
          <w:i/>
          <w:sz w:val="20"/>
          <w:szCs w:val="20"/>
        </w:rPr>
        <w:t xml:space="preserve"> </w:t>
      </w:r>
      <w:r w:rsidRPr="006616D4">
        <w:rPr>
          <w:sz w:val="20"/>
          <w:szCs w:val="20"/>
        </w:rPr>
        <w:t>“Low-income households may hav</w:t>
      </w:r>
      <w:r>
        <w:rPr>
          <w:sz w:val="20"/>
          <w:szCs w:val="20"/>
        </w:rPr>
        <w:t>e trouble raising and allocating</w:t>
      </w:r>
      <w:r w:rsidRPr="006616D4">
        <w:rPr>
          <w:sz w:val="20"/>
          <w:szCs w:val="20"/>
        </w:rPr>
        <w:t xml:space="preserve"> the capital to invest in such repairs.”  </w:t>
      </w:r>
      <w:r w:rsidRPr="006616D4">
        <w:rPr>
          <w:i/>
          <w:sz w:val="20"/>
          <w:szCs w:val="20"/>
        </w:rPr>
        <w:t>Id</w:t>
      </w:r>
      <w:r>
        <w:rPr>
          <w:i/>
          <w:sz w:val="20"/>
          <w:szCs w:val="20"/>
        </w:rPr>
        <w:t xml:space="preserve">; </w:t>
      </w:r>
      <w:r w:rsidRPr="006616D4">
        <w:rPr>
          <w:i/>
          <w:sz w:val="20"/>
          <w:szCs w:val="20"/>
        </w:rPr>
        <w:t xml:space="preserve">See </w:t>
      </w:r>
      <w:r w:rsidRPr="006616D4">
        <w:rPr>
          <w:sz w:val="20"/>
          <w:szCs w:val="20"/>
        </w:rPr>
        <w:t xml:space="preserve">Hasson, David S., </w:t>
      </w:r>
      <w:r w:rsidRPr="006616D4">
        <w:rPr>
          <w:i/>
          <w:sz w:val="20"/>
          <w:szCs w:val="20"/>
        </w:rPr>
        <w:t xml:space="preserve">Water Utility Options for Low-Income Assistance Programs </w:t>
      </w:r>
      <w:r w:rsidRPr="006616D4">
        <w:rPr>
          <w:sz w:val="20"/>
          <w:szCs w:val="20"/>
        </w:rPr>
        <w:t xml:space="preserve">94:4 (Amer. Water Works </w:t>
      </w:r>
      <w:proofErr w:type="spellStart"/>
      <w:r w:rsidRPr="006616D4">
        <w:rPr>
          <w:sz w:val="20"/>
          <w:szCs w:val="20"/>
        </w:rPr>
        <w:t>Ass’n</w:t>
      </w:r>
      <w:proofErr w:type="spellEnd"/>
      <w:r w:rsidRPr="006616D4">
        <w:rPr>
          <w:sz w:val="20"/>
          <w:szCs w:val="20"/>
        </w:rPr>
        <w:t xml:space="preserve"> J 128 (Apr. 2002).  The Water Utility in Portland Oregon instituted a fixture repair program designed to help low-income homeowners make plumbing fixture repairs that caused billing increases.  </w:t>
      </w:r>
      <w:r w:rsidRPr="006616D4">
        <w:rPr>
          <w:i/>
          <w:sz w:val="20"/>
          <w:szCs w:val="20"/>
        </w:rPr>
        <w:t xml:space="preserve">Id. </w:t>
      </w:r>
      <w:r w:rsidRPr="006616D4">
        <w:rPr>
          <w:sz w:val="20"/>
          <w:szCs w:val="20"/>
        </w:rPr>
        <w:t xml:space="preserve">at 132-133.  The program was expanded to include repairs that are in “relatively inaccessible locations because low-income customers tend to lack the resources to repair these leaks.” </w:t>
      </w:r>
      <w:r>
        <w:rPr>
          <w:sz w:val="20"/>
          <w:szCs w:val="20"/>
        </w:rPr>
        <w:t xml:space="preserve"> </w:t>
      </w:r>
      <w:r w:rsidRPr="006616D4">
        <w:rPr>
          <w:i/>
          <w:sz w:val="20"/>
          <w:szCs w:val="20"/>
        </w:rPr>
        <w:t xml:space="preserve">Id; </w:t>
      </w:r>
      <w:r>
        <w:rPr>
          <w:i/>
          <w:sz w:val="20"/>
          <w:szCs w:val="20"/>
        </w:rPr>
        <w:t>see</w:t>
      </w:r>
      <w:r w:rsidRPr="006616D4">
        <w:rPr>
          <w:i/>
          <w:sz w:val="20"/>
          <w:szCs w:val="20"/>
        </w:rPr>
        <w:t xml:space="preserve"> </w:t>
      </w:r>
      <w:r w:rsidRPr="006616D4">
        <w:rPr>
          <w:sz w:val="20"/>
          <w:szCs w:val="20"/>
        </w:rPr>
        <w:t xml:space="preserve">Louie, Josephine, et al., </w:t>
      </w:r>
      <w:r w:rsidRPr="006616D4">
        <w:rPr>
          <w:i/>
          <w:sz w:val="20"/>
          <w:szCs w:val="20"/>
        </w:rPr>
        <w:t>The Housing Needs of Lower-income Homeowners</w:t>
      </w:r>
      <w:r w:rsidRPr="006616D4">
        <w:rPr>
          <w:sz w:val="20"/>
          <w:szCs w:val="20"/>
        </w:rPr>
        <w:t xml:space="preserve">, </w:t>
      </w:r>
      <w:proofErr w:type="spellStart"/>
      <w:r w:rsidRPr="006616D4">
        <w:rPr>
          <w:sz w:val="20"/>
          <w:szCs w:val="20"/>
        </w:rPr>
        <w:t>Harv</w:t>
      </w:r>
      <w:proofErr w:type="spellEnd"/>
      <w:r w:rsidRPr="006616D4">
        <w:rPr>
          <w:sz w:val="20"/>
          <w:szCs w:val="20"/>
        </w:rPr>
        <w:t xml:space="preserve">. Univ. (1998). “Lower-income owners are also less likely than other owners to” make repairs such as plumbing repairs.  </w:t>
      </w:r>
      <w:r w:rsidRPr="006616D4">
        <w:rPr>
          <w:i/>
          <w:sz w:val="20"/>
          <w:szCs w:val="20"/>
        </w:rPr>
        <w:t>Id.</w:t>
      </w:r>
    </w:p>
  </w:footnote>
  <w:footnote w:id="4">
    <w:p w14:paraId="05FFD790" w14:textId="77777777" w:rsidR="00691C3B" w:rsidRDefault="00691C3B">
      <w:pPr>
        <w:pStyle w:val="FootnoteText"/>
      </w:pPr>
      <w:r>
        <w:rPr>
          <w:rStyle w:val="FootnoteReference"/>
        </w:rPr>
        <w:footnoteRef/>
      </w:r>
      <w:r>
        <w:t xml:space="preserve"> U.S. Dept. of Health and Human Serv., Federal Poverty Guidelines (Jan. 21, 2015), </w:t>
      </w:r>
      <w:r>
        <w:rPr>
          <w:i/>
        </w:rPr>
        <w:t xml:space="preserve">available at </w:t>
      </w:r>
      <w:r w:rsidRPr="006564E7">
        <w:t>http://www.nclegalclinic.org/Portals/0/2015%20Federal%20Poverty%20Guidelines.pdf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F0E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D6B0D"/>
    <w:multiLevelType w:val="hybridMultilevel"/>
    <w:tmpl w:val="374A8C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46D83"/>
    <w:multiLevelType w:val="hybridMultilevel"/>
    <w:tmpl w:val="FD28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A2D33"/>
    <w:multiLevelType w:val="hybridMultilevel"/>
    <w:tmpl w:val="6CA45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714C"/>
    <w:multiLevelType w:val="hybridMultilevel"/>
    <w:tmpl w:val="1474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00A53"/>
    <w:multiLevelType w:val="hybridMultilevel"/>
    <w:tmpl w:val="7E445B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27DE"/>
    <w:multiLevelType w:val="hybridMultilevel"/>
    <w:tmpl w:val="46A2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2535A"/>
    <w:multiLevelType w:val="hybridMultilevel"/>
    <w:tmpl w:val="EC5AD4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53B72"/>
    <w:multiLevelType w:val="hybridMultilevel"/>
    <w:tmpl w:val="4CD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F3762"/>
    <w:multiLevelType w:val="hybridMultilevel"/>
    <w:tmpl w:val="B950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27CA1"/>
    <w:multiLevelType w:val="hybridMultilevel"/>
    <w:tmpl w:val="FD3235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623A6"/>
    <w:multiLevelType w:val="hybridMultilevel"/>
    <w:tmpl w:val="8B6A09A2"/>
    <w:lvl w:ilvl="0" w:tplc="04090005">
      <w:start w:val="1"/>
      <w:numFmt w:val="bullet"/>
      <w:lvlText w:val=""/>
      <w:lvlJc w:val="left"/>
      <w:pPr>
        <w:ind w:left="23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3E0A23"/>
    <w:multiLevelType w:val="hybridMultilevel"/>
    <w:tmpl w:val="DECA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24C0D"/>
    <w:multiLevelType w:val="hybridMultilevel"/>
    <w:tmpl w:val="91EA5256"/>
    <w:lvl w:ilvl="0" w:tplc="04090005">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78A95058"/>
    <w:multiLevelType w:val="hybridMultilevel"/>
    <w:tmpl w:val="CBE0ED80"/>
    <w:lvl w:ilvl="0" w:tplc="0409000F">
      <w:start w:val="1"/>
      <w:numFmt w:val="decimal"/>
      <w:lvlText w:val="%1."/>
      <w:lvlJc w:val="left"/>
      <w:pPr>
        <w:ind w:left="720" w:hanging="360"/>
      </w:pPr>
    </w:lvl>
    <w:lvl w:ilvl="1" w:tplc="4DB0AF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
  </w:num>
  <w:num w:numId="5">
    <w:abstractNumId w:val="5"/>
  </w:num>
  <w:num w:numId="6">
    <w:abstractNumId w:val="10"/>
  </w:num>
  <w:num w:numId="7">
    <w:abstractNumId w:val="14"/>
  </w:num>
  <w:num w:numId="8">
    <w:abstractNumId w:val="7"/>
  </w:num>
  <w:num w:numId="9">
    <w:abstractNumId w:val="13"/>
  </w:num>
  <w:num w:numId="10">
    <w:abstractNumId w:val="11"/>
  </w:num>
  <w:num w:numId="11">
    <w:abstractNumId w:val="9"/>
  </w:num>
  <w:num w:numId="12">
    <w:abstractNumId w:val="3"/>
  </w:num>
  <w:num w:numId="13">
    <w:abstractNumId w:val="2"/>
  </w:num>
  <w:num w:numId="14">
    <w:abstractNumId w:val="0"/>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 Sendejar">
    <w15:presenceInfo w15:providerId="AD" w15:userId="S-1-5-21-1343024091-2025429265-1417001333-12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24"/>
    <w:rsid w:val="0000160A"/>
    <w:rsid w:val="0000384C"/>
    <w:rsid w:val="0000490D"/>
    <w:rsid w:val="00014B34"/>
    <w:rsid w:val="00015F2C"/>
    <w:rsid w:val="000166EB"/>
    <w:rsid w:val="00017327"/>
    <w:rsid w:val="00032800"/>
    <w:rsid w:val="00036C8A"/>
    <w:rsid w:val="00037A94"/>
    <w:rsid w:val="00054F67"/>
    <w:rsid w:val="00061EFC"/>
    <w:rsid w:val="00075E2C"/>
    <w:rsid w:val="000763F9"/>
    <w:rsid w:val="00082329"/>
    <w:rsid w:val="00094A8D"/>
    <w:rsid w:val="000B316F"/>
    <w:rsid w:val="000B3CC9"/>
    <w:rsid w:val="000B5F2C"/>
    <w:rsid w:val="000D4EF7"/>
    <w:rsid w:val="000D6516"/>
    <w:rsid w:val="000F1BCF"/>
    <w:rsid w:val="000F66CB"/>
    <w:rsid w:val="001140EF"/>
    <w:rsid w:val="0012360C"/>
    <w:rsid w:val="0012708C"/>
    <w:rsid w:val="00130CE2"/>
    <w:rsid w:val="00133E2F"/>
    <w:rsid w:val="00162BC9"/>
    <w:rsid w:val="00172B5E"/>
    <w:rsid w:val="00176D1C"/>
    <w:rsid w:val="00182F73"/>
    <w:rsid w:val="0018339A"/>
    <w:rsid w:val="00190D58"/>
    <w:rsid w:val="001953AF"/>
    <w:rsid w:val="001A0305"/>
    <w:rsid w:val="001A7432"/>
    <w:rsid w:val="001A7BF8"/>
    <w:rsid w:val="001B0069"/>
    <w:rsid w:val="001B135C"/>
    <w:rsid w:val="001B33CC"/>
    <w:rsid w:val="001C084C"/>
    <w:rsid w:val="001C1837"/>
    <w:rsid w:val="001D1CD6"/>
    <w:rsid w:val="001E0765"/>
    <w:rsid w:val="001E0FEC"/>
    <w:rsid w:val="001E29D9"/>
    <w:rsid w:val="001E361A"/>
    <w:rsid w:val="001E58AD"/>
    <w:rsid w:val="001F14F0"/>
    <w:rsid w:val="001F6650"/>
    <w:rsid w:val="001F6F62"/>
    <w:rsid w:val="00220321"/>
    <w:rsid w:val="00230C8B"/>
    <w:rsid w:val="00234C70"/>
    <w:rsid w:val="00237157"/>
    <w:rsid w:val="0025686E"/>
    <w:rsid w:val="00256BB0"/>
    <w:rsid w:val="002656F7"/>
    <w:rsid w:val="00272481"/>
    <w:rsid w:val="00274A96"/>
    <w:rsid w:val="002851E5"/>
    <w:rsid w:val="00294EFB"/>
    <w:rsid w:val="002A30A1"/>
    <w:rsid w:val="002A5647"/>
    <w:rsid w:val="002D5832"/>
    <w:rsid w:val="002D731B"/>
    <w:rsid w:val="002E358D"/>
    <w:rsid w:val="002E6663"/>
    <w:rsid w:val="00313F6C"/>
    <w:rsid w:val="00323CF5"/>
    <w:rsid w:val="00325341"/>
    <w:rsid w:val="00326E51"/>
    <w:rsid w:val="00331B81"/>
    <w:rsid w:val="003475AD"/>
    <w:rsid w:val="003573EB"/>
    <w:rsid w:val="00387A0A"/>
    <w:rsid w:val="00392BB3"/>
    <w:rsid w:val="003A5DE6"/>
    <w:rsid w:val="003A60FF"/>
    <w:rsid w:val="003B0E04"/>
    <w:rsid w:val="003C6D4F"/>
    <w:rsid w:val="003C788F"/>
    <w:rsid w:val="003D033C"/>
    <w:rsid w:val="003D11FF"/>
    <w:rsid w:val="003D6DC4"/>
    <w:rsid w:val="003D6FB7"/>
    <w:rsid w:val="003F2853"/>
    <w:rsid w:val="004006C9"/>
    <w:rsid w:val="00400742"/>
    <w:rsid w:val="00401180"/>
    <w:rsid w:val="004407D1"/>
    <w:rsid w:val="00443C9E"/>
    <w:rsid w:val="00444B80"/>
    <w:rsid w:val="00445931"/>
    <w:rsid w:val="00452A91"/>
    <w:rsid w:val="00454C95"/>
    <w:rsid w:val="0046390C"/>
    <w:rsid w:val="004674CA"/>
    <w:rsid w:val="004754DC"/>
    <w:rsid w:val="00476218"/>
    <w:rsid w:val="004774FD"/>
    <w:rsid w:val="004862AB"/>
    <w:rsid w:val="004866CE"/>
    <w:rsid w:val="004942B9"/>
    <w:rsid w:val="00497AD3"/>
    <w:rsid w:val="004A47DB"/>
    <w:rsid w:val="004B5BF8"/>
    <w:rsid w:val="004B74BC"/>
    <w:rsid w:val="004C1965"/>
    <w:rsid w:val="004C662F"/>
    <w:rsid w:val="004D0B06"/>
    <w:rsid w:val="004D2DC6"/>
    <w:rsid w:val="004E418F"/>
    <w:rsid w:val="004F4F24"/>
    <w:rsid w:val="005036F9"/>
    <w:rsid w:val="00514BAF"/>
    <w:rsid w:val="005172D7"/>
    <w:rsid w:val="005210B0"/>
    <w:rsid w:val="00526462"/>
    <w:rsid w:val="005273F6"/>
    <w:rsid w:val="00532728"/>
    <w:rsid w:val="00536FD7"/>
    <w:rsid w:val="00555F3B"/>
    <w:rsid w:val="00555FEA"/>
    <w:rsid w:val="00560CDD"/>
    <w:rsid w:val="005614F5"/>
    <w:rsid w:val="0056697C"/>
    <w:rsid w:val="005678EF"/>
    <w:rsid w:val="00572E14"/>
    <w:rsid w:val="00581207"/>
    <w:rsid w:val="005818CE"/>
    <w:rsid w:val="0058445D"/>
    <w:rsid w:val="005A0681"/>
    <w:rsid w:val="005A22F7"/>
    <w:rsid w:val="005B3946"/>
    <w:rsid w:val="005B5CA4"/>
    <w:rsid w:val="005B7A0B"/>
    <w:rsid w:val="005C0C51"/>
    <w:rsid w:val="005D4F33"/>
    <w:rsid w:val="005E6805"/>
    <w:rsid w:val="005F6029"/>
    <w:rsid w:val="00604CA0"/>
    <w:rsid w:val="0060760F"/>
    <w:rsid w:val="00614C38"/>
    <w:rsid w:val="00624EC9"/>
    <w:rsid w:val="00633874"/>
    <w:rsid w:val="0063687B"/>
    <w:rsid w:val="006438E7"/>
    <w:rsid w:val="0064476A"/>
    <w:rsid w:val="006564E7"/>
    <w:rsid w:val="006616D4"/>
    <w:rsid w:val="00666252"/>
    <w:rsid w:val="006715E5"/>
    <w:rsid w:val="006722E6"/>
    <w:rsid w:val="006728C6"/>
    <w:rsid w:val="00674267"/>
    <w:rsid w:val="00686B2A"/>
    <w:rsid w:val="00691C3B"/>
    <w:rsid w:val="006923E5"/>
    <w:rsid w:val="006A3B21"/>
    <w:rsid w:val="006A78BD"/>
    <w:rsid w:val="006B3A06"/>
    <w:rsid w:val="006B7228"/>
    <w:rsid w:val="006C1AFD"/>
    <w:rsid w:val="006E2494"/>
    <w:rsid w:val="006F223E"/>
    <w:rsid w:val="0070450C"/>
    <w:rsid w:val="00706D1B"/>
    <w:rsid w:val="00707661"/>
    <w:rsid w:val="00707907"/>
    <w:rsid w:val="007119C9"/>
    <w:rsid w:val="00712975"/>
    <w:rsid w:val="00713B85"/>
    <w:rsid w:val="00717DF8"/>
    <w:rsid w:val="007218B4"/>
    <w:rsid w:val="007231BB"/>
    <w:rsid w:val="00725C07"/>
    <w:rsid w:val="00734467"/>
    <w:rsid w:val="007379DF"/>
    <w:rsid w:val="00755288"/>
    <w:rsid w:val="00755F55"/>
    <w:rsid w:val="0075646B"/>
    <w:rsid w:val="0078076B"/>
    <w:rsid w:val="00786BC2"/>
    <w:rsid w:val="00790524"/>
    <w:rsid w:val="00795420"/>
    <w:rsid w:val="007A483D"/>
    <w:rsid w:val="007B2AF5"/>
    <w:rsid w:val="007B7B94"/>
    <w:rsid w:val="007C12A6"/>
    <w:rsid w:val="007C2384"/>
    <w:rsid w:val="007C23E0"/>
    <w:rsid w:val="0080154E"/>
    <w:rsid w:val="00802858"/>
    <w:rsid w:val="00814515"/>
    <w:rsid w:val="00814984"/>
    <w:rsid w:val="00823712"/>
    <w:rsid w:val="00831CBA"/>
    <w:rsid w:val="0083410E"/>
    <w:rsid w:val="00834F94"/>
    <w:rsid w:val="00835D96"/>
    <w:rsid w:val="00845B2C"/>
    <w:rsid w:val="0084787A"/>
    <w:rsid w:val="00852A02"/>
    <w:rsid w:val="0086119E"/>
    <w:rsid w:val="00871DA8"/>
    <w:rsid w:val="00876ACC"/>
    <w:rsid w:val="008904D4"/>
    <w:rsid w:val="00892DDF"/>
    <w:rsid w:val="008B55C7"/>
    <w:rsid w:val="008C175D"/>
    <w:rsid w:val="008C36D1"/>
    <w:rsid w:val="008C42A3"/>
    <w:rsid w:val="008D3537"/>
    <w:rsid w:val="008D4D7B"/>
    <w:rsid w:val="008E30F2"/>
    <w:rsid w:val="0090057A"/>
    <w:rsid w:val="00905ECE"/>
    <w:rsid w:val="009351AA"/>
    <w:rsid w:val="009410B8"/>
    <w:rsid w:val="00941F16"/>
    <w:rsid w:val="0094250B"/>
    <w:rsid w:val="0095041A"/>
    <w:rsid w:val="0096034A"/>
    <w:rsid w:val="00970F4A"/>
    <w:rsid w:val="00973ED5"/>
    <w:rsid w:val="00981114"/>
    <w:rsid w:val="009904DB"/>
    <w:rsid w:val="0099268C"/>
    <w:rsid w:val="009939CC"/>
    <w:rsid w:val="0099464B"/>
    <w:rsid w:val="00997C49"/>
    <w:rsid w:val="009B12F2"/>
    <w:rsid w:val="009B5FE3"/>
    <w:rsid w:val="009C7E5C"/>
    <w:rsid w:val="009D28DC"/>
    <w:rsid w:val="009D45F5"/>
    <w:rsid w:val="009E03EE"/>
    <w:rsid w:val="00A02557"/>
    <w:rsid w:val="00A11E35"/>
    <w:rsid w:val="00A207AE"/>
    <w:rsid w:val="00A22A85"/>
    <w:rsid w:val="00A25D1F"/>
    <w:rsid w:val="00A27D4F"/>
    <w:rsid w:val="00A41550"/>
    <w:rsid w:val="00A45E0A"/>
    <w:rsid w:val="00A46C3E"/>
    <w:rsid w:val="00A50724"/>
    <w:rsid w:val="00A54A05"/>
    <w:rsid w:val="00A6146A"/>
    <w:rsid w:val="00A6270D"/>
    <w:rsid w:val="00A63B98"/>
    <w:rsid w:val="00A66C76"/>
    <w:rsid w:val="00A67051"/>
    <w:rsid w:val="00A700CE"/>
    <w:rsid w:val="00A71AE4"/>
    <w:rsid w:val="00A75FA8"/>
    <w:rsid w:val="00A815F3"/>
    <w:rsid w:val="00A83E8B"/>
    <w:rsid w:val="00A94CF3"/>
    <w:rsid w:val="00AA11A9"/>
    <w:rsid w:val="00AB68B3"/>
    <w:rsid w:val="00AC1B90"/>
    <w:rsid w:val="00AD13E2"/>
    <w:rsid w:val="00AE33AC"/>
    <w:rsid w:val="00AE4031"/>
    <w:rsid w:val="00AF1C00"/>
    <w:rsid w:val="00B11249"/>
    <w:rsid w:val="00B22593"/>
    <w:rsid w:val="00B33791"/>
    <w:rsid w:val="00B55AA7"/>
    <w:rsid w:val="00B61A39"/>
    <w:rsid w:val="00B63FCE"/>
    <w:rsid w:val="00B65345"/>
    <w:rsid w:val="00B66B91"/>
    <w:rsid w:val="00B72156"/>
    <w:rsid w:val="00B96E90"/>
    <w:rsid w:val="00BA6F8C"/>
    <w:rsid w:val="00BB22C6"/>
    <w:rsid w:val="00BC63EE"/>
    <w:rsid w:val="00BD0853"/>
    <w:rsid w:val="00BD66E9"/>
    <w:rsid w:val="00BE2584"/>
    <w:rsid w:val="00C01ED8"/>
    <w:rsid w:val="00C044AA"/>
    <w:rsid w:val="00C219E1"/>
    <w:rsid w:val="00C2313A"/>
    <w:rsid w:val="00C404DB"/>
    <w:rsid w:val="00C44F27"/>
    <w:rsid w:val="00C47305"/>
    <w:rsid w:val="00C50D14"/>
    <w:rsid w:val="00C51957"/>
    <w:rsid w:val="00C536B1"/>
    <w:rsid w:val="00C753BF"/>
    <w:rsid w:val="00C82075"/>
    <w:rsid w:val="00C82463"/>
    <w:rsid w:val="00C84781"/>
    <w:rsid w:val="00C90E48"/>
    <w:rsid w:val="00CA0C81"/>
    <w:rsid w:val="00CA15DB"/>
    <w:rsid w:val="00CC0ADC"/>
    <w:rsid w:val="00CD60EE"/>
    <w:rsid w:val="00CF3296"/>
    <w:rsid w:val="00CF42E4"/>
    <w:rsid w:val="00D006C8"/>
    <w:rsid w:val="00D14395"/>
    <w:rsid w:val="00D2644B"/>
    <w:rsid w:val="00D36BB7"/>
    <w:rsid w:val="00D37256"/>
    <w:rsid w:val="00D3793E"/>
    <w:rsid w:val="00D422C2"/>
    <w:rsid w:val="00D4599E"/>
    <w:rsid w:val="00D4666C"/>
    <w:rsid w:val="00D547C9"/>
    <w:rsid w:val="00D60C95"/>
    <w:rsid w:val="00D61BC5"/>
    <w:rsid w:val="00D63B3F"/>
    <w:rsid w:val="00D67AC4"/>
    <w:rsid w:val="00D71114"/>
    <w:rsid w:val="00D87915"/>
    <w:rsid w:val="00DA6F50"/>
    <w:rsid w:val="00DB5F1F"/>
    <w:rsid w:val="00DD6AF3"/>
    <w:rsid w:val="00E01E72"/>
    <w:rsid w:val="00E22A1C"/>
    <w:rsid w:val="00E22C51"/>
    <w:rsid w:val="00E23426"/>
    <w:rsid w:val="00E26625"/>
    <w:rsid w:val="00E30D4C"/>
    <w:rsid w:val="00E33BC6"/>
    <w:rsid w:val="00E354BF"/>
    <w:rsid w:val="00E36827"/>
    <w:rsid w:val="00E427FA"/>
    <w:rsid w:val="00E51648"/>
    <w:rsid w:val="00E74456"/>
    <w:rsid w:val="00E823EA"/>
    <w:rsid w:val="00E8766B"/>
    <w:rsid w:val="00EA507D"/>
    <w:rsid w:val="00EB44F2"/>
    <w:rsid w:val="00EC6B00"/>
    <w:rsid w:val="00EC7544"/>
    <w:rsid w:val="00ED5A62"/>
    <w:rsid w:val="00EE5FF0"/>
    <w:rsid w:val="00EF60EC"/>
    <w:rsid w:val="00F154F9"/>
    <w:rsid w:val="00F16526"/>
    <w:rsid w:val="00F17DD0"/>
    <w:rsid w:val="00F217BE"/>
    <w:rsid w:val="00F26D2C"/>
    <w:rsid w:val="00F26FE5"/>
    <w:rsid w:val="00F3274A"/>
    <w:rsid w:val="00F330AF"/>
    <w:rsid w:val="00F33BCC"/>
    <w:rsid w:val="00F35CEA"/>
    <w:rsid w:val="00F37F9A"/>
    <w:rsid w:val="00F677D6"/>
    <w:rsid w:val="00F74F3D"/>
    <w:rsid w:val="00F7512A"/>
    <w:rsid w:val="00F77E25"/>
    <w:rsid w:val="00F841A2"/>
    <w:rsid w:val="00F8683E"/>
    <w:rsid w:val="00FA014B"/>
    <w:rsid w:val="00FB4229"/>
    <w:rsid w:val="00FC290E"/>
    <w:rsid w:val="00FC483F"/>
    <w:rsid w:val="00FC4F1B"/>
    <w:rsid w:val="00FC72EF"/>
    <w:rsid w:val="00FD18FD"/>
    <w:rsid w:val="00FD1970"/>
    <w:rsid w:val="00FD6A27"/>
    <w:rsid w:val="00FD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29915C"/>
  <w15:chartTrackingRefBased/>
  <w15:docId w15:val="{9E697235-3082-4B77-B9E2-D25D7F3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8FD"/>
    <w:rPr>
      <w:sz w:val="24"/>
      <w:szCs w:val="24"/>
    </w:rPr>
  </w:style>
  <w:style w:type="paragraph" w:styleId="Heading1">
    <w:name w:val="heading 1"/>
    <w:basedOn w:val="Normal"/>
    <w:link w:val="Heading1Char"/>
    <w:uiPriority w:val="9"/>
    <w:qFormat/>
    <w:rsid w:val="00162BC9"/>
    <w:pPr>
      <w:spacing w:before="100" w:beforeAutospacing="1" w:line="360" w:lineRule="atLeast"/>
      <w:outlineLvl w:val="0"/>
    </w:pPr>
    <w:rPr>
      <w:rFonts w:ascii="Tahoma" w:hAnsi="Tahoma" w:cs="Tahoma"/>
      <w:b/>
      <w:bCs/>
      <w:color w:val="CC990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339A"/>
    <w:rPr>
      <w:rFonts w:ascii="Tahoma" w:hAnsi="Tahoma" w:cs="Tahoma"/>
      <w:sz w:val="16"/>
      <w:szCs w:val="16"/>
    </w:rPr>
  </w:style>
  <w:style w:type="paragraph" w:styleId="Header">
    <w:name w:val="header"/>
    <w:basedOn w:val="Normal"/>
    <w:rsid w:val="006715E5"/>
    <w:pPr>
      <w:tabs>
        <w:tab w:val="center" w:pos="4320"/>
        <w:tab w:val="right" w:pos="8640"/>
      </w:tabs>
    </w:pPr>
  </w:style>
  <w:style w:type="paragraph" w:styleId="Footer">
    <w:name w:val="footer"/>
    <w:basedOn w:val="Normal"/>
    <w:link w:val="FooterChar"/>
    <w:uiPriority w:val="99"/>
    <w:rsid w:val="006715E5"/>
    <w:pPr>
      <w:tabs>
        <w:tab w:val="center" w:pos="4320"/>
        <w:tab w:val="right" w:pos="8640"/>
      </w:tabs>
    </w:pPr>
  </w:style>
  <w:style w:type="paragraph" w:styleId="DocumentMap">
    <w:name w:val="Document Map"/>
    <w:basedOn w:val="Normal"/>
    <w:semiHidden/>
    <w:rsid w:val="00B11249"/>
    <w:pPr>
      <w:shd w:val="clear" w:color="auto" w:fill="000080"/>
    </w:pPr>
    <w:rPr>
      <w:rFonts w:ascii="Tahoma" w:hAnsi="Tahoma" w:cs="Tahoma"/>
      <w:sz w:val="20"/>
      <w:szCs w:val="20"/>
    </w:rPr>
  </w:style>
  <w:style w:type="paragraph" w:styleId="FootnoteText">
    <w:name w:val="footnote text"/>
    <w:basedOn w:val="Normal"/>
    <w:link w:val="FootnoteTextChar"/>
    <w:rsid w:val="00162BC9"/>
    <w:rPr>
      <w:sz w:val="20"/>
      <w:szCs w:val="20"/>
    </w:rPr>
  </w:style>
  <w:style w:type="character" w:customStyle="1" w:styleId="FootnoteTextChar">
    <w:name w:val="Footnote Text Char"/>
    <w:basedOn w:val="DefaultParagraphFont"/>
    <w:link w:val="FootnoteText"/>
    <w:rsid w:val="00162BC9"/>
  </w:style>
  <w:style w:type="character" w:styleId="FootnoteReference">
    <w:name w:val="footnote reference"/>
    <w:rsid w:val="00162BC9"/>
    <w:rPr>
      <w:vertAlign w:val="superscript"/>
    </w:rPr>
  </w:style>
  <w:style w:type="character" w:customStyle="1" w:styleId="Heading1Char">
    <w:name w:val="Heading 1 Char"/>
    <w:link w:val="Heading1"/>
    <w:uiPriority w:val="9"/>
    <w:rsid w:val="00162BC9"/>
    <w:rPr>
      <w:rFonts w:ascii="Tahoma" w:hAnsi="Tahoma" w:cs="Tahoma"/>
      <w:b/>
      <w:bCs/>
      <w:color w:val="CC9900"/>
      <w:kern w:val="36"/>
      <w:sz w:val="30"/>
      <w:szCs w:val="30"/>
    </w:rPr>
  </w:style>
  <w:style w:type="character" w:styleId="Hyperlink">
    <w:name w:val="Hyperlink"/>
    <w:uiPriority w:val="99"/>
    <w:unhideWhenUsed/>
    <w:rsid w:val="001140EF"/>
    <w:rPr>
      <w:strike w:val="0"/>
      <w:dstrike w:val="0"/>
      <w:color w:val="0066CC"/>
      <w:u w:val="none"/>
      <w:effect w:val="none"/>
    </w:rPr>
  </w:style>
  <w:style w:type="character" w:styleId="Emphasis">
    <w:name w:val="Emphasis"/>
    <w:uiPriority w:val="20"/>
    <w:qFormat/>
    <w:rsid w:val="001140EF"/>
    <w:rPr>
      <w:i/>
      <w:iCs/>
    </w:rPr>
  </w:style>
  <w:style w:type="paragraph" w:styleId="NormalWeb">
    <w:name w:val="Normal (Web)"/>
    <w:basedOn w:val="Normal"/>
    <w:uiPriority w:val="99"/>
    <w:unhideWhenUsed/>
    <w:rsid w:val="001140EF"/>
    <w:pPr>
      <w:spacing w:before="100" w:beforeAutospacing="1" w:after="100" w:afterAutospacing="1"/>
    </w:pPr>
    <w:rPr>
      <w:rFonts w:ascii="Arial" w:hAnsi="Arial" w:cs="Arial"/>
      <w:color w:val="000000"/>
      <w:sz w:val="18"/>
      <w:szCs w:val="18"/>
    </w:rPr>
  </w:style>
  <w:style w:type="character" w:styleId="Strong">
    <w:name w:val="Strong"/>
    <w:uiPriority w:val="22"/>
    <w:qFormat/>
    <w:rsid w:val="001140EF"/>
    <w:rPr>
      <w:b/>
      <w:bCs/>
    </w:rPr>
  </w:style>
  <w:style w:type="paragraph" w:customStyle="1" w:styleId="MediumShading1-Accent11">
    <w:name w:val="Medium Shading 1 - Accent 11"/>
    <w:uiPriority w:val="1"/>
    <w:qFormat/>
    <w:rsid w:val="00707907"/>
    <w:rPr>
      <w:rFonts w:ascii="Calibri" w:eastAsia="Calibri" w:hAnsi="Calibri"/>
      <w:sz w:val="22"/>
      <w:szCs w:val="22"/>
    </w:rPr>
  </w:style>
  <w:style w:type="character" w:customStyle="1" w:styleId="MediumGrid2Char">
    <w:name w:val="Medium Grid 2 Char"/>
    <w:link w:val="MediumGrid2-Accent1"/>
    <w:uiPriority w:val="1"/>
    <w:rsid w:val="00707907"/>
    <w:rPr>
      <w:rFonts w:ascii="Cambria" w:eastAsia="MS Mincho" w:hAnsi="Cambria"/>
      <w:sz w:val="24"/>
      <w:szCs w:val="24"/>
    </w:rPr>
  </w:style>
  <w:style w:type="table" w:styleId="MediumGrid2-Accent1">
    <w:name w:val="Medium Grid 2 Accent 1"/>
    <w:basedOn w:val="TableNormal"/>
    <w:link w:val="MediumGrid2Char"/>
    <w:uiPriority w:val="1"/>
    <w:rsid w:val="00707907"/>
    <w:rPr>
      <w:rFonts w:ascii="Cambria" w:eastAsia="MS Mincho" w:hAnsi="Cambria"/>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EndnoteText">
    <w:name w:val="endnote text"/>
    <w:basedOn w:val="Normal"/>
    <w:link w:val="EndnoteTextChar"/>
    <w:rsid w:val="005210B0"/>
    <w:rPr>
      <w:sz w:val="20"/>
      <w:szCs w:val="20"/>
    </w:rPr>
  </w:style>
  <w:style w:type="character" w:customStyle="1" w:styleId="EndnoteTextChar">
    <w:name w:val="Endnote Text Char"/>
    <w:basedOn w:val="DefaultParagraphFont"/>
    <w:link w:val="EndnoteText"/>
    <w:rsid w:val="005210B0"/>
  </w:style>
  <w:style w:type="character" w:styleId="EndnoteReference">
    <w:name w:val="endnote reference"/>
    <w:rsid w:val="005210B0"/>
    <w:rPr>
      <w:vertAlign w:val="superscript"/>
    </w:rPr>
  </w:style>
  <w:style w:type="character" w:customStyle="1" w:styleId="FooterChar">
    <w:name w:val="Footer Char"/>
    <w:link w:val="Footer"/>
    <w:uiPriority w:val="99"/>
    <w:rsid w:val="005273F6"/>
    <w:rPr>
      <w:sz w:val="24"/>
      <w:szCs w:val="24"/>
    </w:rPr>
  </w:style>
  <w:style w:type="paragraph" w:styleId="BodyText">
    <w:name w:val="Body Text"/>
    <w:basedOn w:val="Normal"/>
    <w:link w:val="BodyTextChar"/>
    <w:rsid w:val="004862AB"/>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4862AB"/>
    <w:rPr>
      <w:rFonts w:ascii="Arial" w:hAnsi="Arial"/>
      <w:spacing w:val="-5"/>
    </w:rPr>
  </w:style>
  <w:style w:type="character" w:styleId="CommentReference">
    <w:name w:val="annotation reference"/>
    <w:uiPriority w:val="99"/>
    <w:unhideWhenUsed/>
    <w:rsid w:val="004862AB"/>
    <w:rPr>
      <w:sz w:val="16"/>
      <w:szCs w:val="16"/>
    </w:rPr>
  </w:style>
  <w:style w:type="paragraph" w:styleId="CommentText">
    <w:name w:val="annotation text"/>
    <w:basedOn w:val="Normal"/>
    <w:link w:val="CommentTextChar"/>
    <w:uiPriority w:val="99"/>
    <w:unhideWhenUsed/>
    <w:rsid w:val="004862AB"/>
    <w:pPr>
      <w:spacing w:after="200"/>
    </w:pPr>
    <w:rPr>
      <w:rFonts w:ascii="Calibri" w:eastAsia="Calibri" w:hAnsi="Calibri"/>
      <w:sz w:val="20"/>
      <w:szCs w:val="20"/>
    </w:rPr>
  </w:style>
  <w:style w:type="character" w:customStyle="1" w:styleId="CommentTextChar">
    <w:name w:val="Comment Text Char"/>
    <w:link w:val="CommentText"/>
    <w:uiPriority w:val="99"/>
    <w:rsid w:val="004862AB"/>
    <w:rPr>
      <w:rFonts w:ascii="Calibri" w:eastAsia="Calibri" w:hAnsi="Calibri"/>
    </w:rPr>
  </w:style>
  <w:style w:type="paragraph" w:customStyle="1" w:styleId="MediumGrid1-Accent21">
    <w:name w:val="Medium Grid 1 - Accent 21"/>
    <w:basedOn w:val="Normal"/>
    <w:uiPriority w:val="34"/>
    <w:qFormat/>
    <w:rsid w:val="004862AB"/>
    <w:pPr>
      <w:ind w:left="720"/>
    </w:pPr>
  </w:style>
  <w:style w:type="paragraph" w:styleId="CommentSubject">
    <w:name w:val="annotation subject"/>
    <w:basedOn w:val="CommentText"/>
    <w:next w:val="CommentText"/>
    <w:link w:val="CommentSubjectChar"/>
    <w:rsid w:val="001953AF"/>
    <w:pPr>
      <w:spacing w:after="0"/>
    </w:pPr>
    <w:rPr>
      <w:rFonts w:ascii="Times New Roman" w:eastAsia="Times New Roman" w:hAnsi="Times New Roman"/>
      <w:b/>
      <w:bCs/>
    </w:rPr>
  </w:style>
  <w:style w:type="character" w:customStyle="1" w:styleId="CommentSubjectChar">
    <w:name w:val="Comment Subject Char"/>
    <w:link w:val="CommentSubject"/>
    <w:rsid w:val="001953AF"/>
    <w:rPr>
      <w:rFonts w:ascii="Calibri" w:eastAsia="Calibri" w:hAnsi="Calibri"/>
      <w:b/>
      <w:bCs/>
    </w:rPr>
  </w:style>
  <w:style w:type="paragraph" w:styleId="ListParagraph">
    <w:name w:val="List Paragraph"/>
    <w:basedOn w:val="Normal"/>
    <w:uiPriority w:val="34"/>
    <w:qFormat/>
    <w:rsid w:val="0069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2561">
      <w:bodyDiv w:val="1"/>
      <w:marLeft w:val="0"/>
      <w:marRight w:val="0"/>
      <w:marTop w:val="0"/>
      <w:marBottom w:val="0"/>
      <w:divBdr>
        <w:top w:val="none" w:sz="0" w:space="0" w:color="auto"/>
        <w:left w:val="none" w:sz="0" w:space="0" w:color="auto"/>
        <w:bottom w:val="none" w:sz="0" w:space="0" w:color="auto"/>
        <w:right w:val="none" w:sz="0" w:space="0" w:color="auto"/>
      </w:divBdr>
      <w:divsChild>
        <w:div w:id="42600182">
          <w:marLeft w:val="0"/>
          <w:marRight w:val="0"/>
          <w:marTop w:val="0"/>
          <w:marBottom w:val="0"/>
          <w:divBdr>
            <w:top w:val="none" w:sz="0" w:space="0" w:color="auto"/>
            <w:left w:val="none" w:sz="0" w:space="0" w:color="auto"/>
            <w:bottom w:val="none" w:sz="0" w:space="0" w:color="auto"/>
            <w:right w:val="none" w:sz="0" w:space="0" w:color="auto"/>
          </w:divBdr>
          <w:divsChild>
            <w:div w:id="14902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9581">
      <w:bodyDiv w:val="1"/>
      <w:marLeft w:val="0"/>
      <w:marRight w:val="0"/>
      <w:marTop w:val="0"/>
      <w:marBottom w:val="0"/>
      <w:divBdr>
        <w:top w:val="none" w:sz="0" w:space="0" w:color="auto"/>
        <w:left w:val="none" w:sz="0" w:space="0" w:color="auto"/>
        <w:bottom w:val="none" w:sz="0" w:space="0" w:color="auto"/>
        <w:right w:val="none" w:sz="0" w:space="0" w:color="auto"/>
      </w:divBdr>
      <w:divsChild>
        <w:div w:id="1075014731">
          <w:marLeft w:val="0"/>
          <w:marRight w:val="0"/>
          <w:marTop w:val="0"/>
          <w:marBottom w:val="0"/>
          <w:divBdr>
            <w:top w:val="none" w:sz="0" w:space="0" w:color="auto"/>
            <w:left w:val="none" w:sz="0" w:space="0" w:color="auto"/>
            <w:bottom w:val="none" w:sz="0" w:space="0" w:color="auto"/>
            <w:right w:val="none" w:sz="0" w:space="0" w:color="auto"/>
          </w:divBdr>
        </w:div>
      </w:divsChild>
    </w:div>
    <w:div w:id="677731362">
      <w:bodyDiv w:val="1"/>
      <w:marLeft w:val="0"/>
      <w:marRight w:val="0"/>
      <w:marTop w:val="0"/>
      <w:marBottom w:val="0"/>
      <w:divBdr>
        <w:top w:val="none" w:sz="0" w:space="0" w:color="auto"/>
        <w:left w:val="none" w:sz="0" w:space="0" w:color="auto"/>
        <w:bottom w:val="none" w:sz="0" w:space="0" w:color="auto"/>
        <w:right w:val="none" w:sz="0" w:space="0" w:color="auto"/>
      </w:divBdr>
      <w:divsChild>
        <w:div w:id="1953512496">
          <w:marLeft w:val="0"/>
          <w:marRight w:val="0"/>
          <w:marTop w:val="0"/>
          <w:marBottom w:val="0"/>
          <w:divBdr>
            <w:top w:val="none" w:sz="0" w:space="0" w:color="auto"/>
            <w:left w:val="none" w:sz="0" w:space="0" w:color="auto"/>
            <w:bottom w:val="none" w:sz="0" w:space="0" w:color="auto"/>
            <w:right w:val="none" w:sz="0" w:space="0" w:color="auto"/>
          </w:divBdr>
          <w:divsChild>
            <w:div w:id="1997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1219">
      <w:bodyDiv w:val="1"/>
      <w:marLeft w:val="0"/>
      <w:marRight w:val="0"/>
      <w:marTop w:val="0"/>
      <w:marBottom w:val="0"/>
      <w:divBdr>
        <w:top w:val="none" w:sz="0" w:space="0" w:color="auto"/>
        <w:left w:val="none" w:sz="0" w:space="0" w:color="auto"/>
        <w:bottom w:val="none" w:sz="0" w:space="0" w:color="auto"/>
        <w:right w:val="none" w:sz="0" w:space="0" w:color="auto"/>
      </w:divBdr>
    </w:div>
    <w:div w:id="1570849014">
      <w:bodyDiv w:val="1"/>
      <w:marLeft w:val="0"/>
      <w:marRight w:val="0"/>
      <w:marTop w:val="0"/>
      <w:marBottom w:val="0"/>
      <w:divBdr>
        <w:top w:val="none" w:sz="0" w:space="0" w:color="auto"/>
        <w:left w:val="none" w:sz="0" w:space="0" w:color="auto"/>
        <w:bottom w:val="none" w:sz="0" w:space="0" w:color="auto"/>
        <w:right w:val="none" w:sz="0" w:space="0" w:color="auto"/>
      </w:divBdr>
      <w:divsChild>
        <w:div w:id="1699307409">
          <w:marLeft w:val="0"/>
          <w:marRight w:val="0"/>
          <w:marTop w:val="0"/>
          <w:marBottom w:val="0"/>
          <w:divBdr>
            <w:top w:val="none" w:sz="0" w:space="0" w:color="auto"/>
            <w:left w:val="none" w:sz="0" w:space="0" w:color="auto"/>
            <w:bottom w:val="none" w:sz="0" w:space="0" w:color="auto"/>
            <w:right w:val="none" w:sz="0" w:space="0" w:color="auto"/>
          </w:divBdr>
          <w:divsChild>
            <w:div w:id="12758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watersense/fix-leak-week"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B0E0-5134-4180-91DD-C6034BB7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2293</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Brochures</vt:lpstr>
    </vt:vector>
  </TitlesOfParts>
  <Company>SAWS</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dc:title>
  <dc:subject/>
  <dc:creator>srios</dc:creator>
  <cp:keywords/>
  <cp:lastModifiedBy>Josh Sendejar</cp:lastModifiedBy>
  <cp:revision>9</cp:revision>
  <cp:lastPrinted>2018-04-30T14:57:00Z</cp:lastPrinted>
  <dcterms:created xsi:type="dcterms:W3CDTF">2018-05-08T12:50:00Z</dcterms:created>
  <dcterms:modified xsi:type="dcterms:W3CDTF">2018-12-11T21:58:00Z</dcterms:modified>
</cp:coreProperties>
</file>